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656" w:rsidRPr="001D385F" w:rsidRDefault="00322FA2" w:rsidP="005554B3">
      <w:pPr>
        <w:pStyle w:val="BodyText"/>
        <w:spacing w:before="121"/>
        <w:jc w:val="center"/>
        <w:rPr>
          <w:rFonts w:asciiTheme="majorHAnsi" w:hAnsiTheme="majorHAnsi"/>
          <w:b/>
        </w:rPr>
      </w:pPr>
      <w:r w:rsidRPr="001D385F">
        <w:rPr>
          <w:rFonts w:asciiTheme="majorHAnsi" w:hAnsiTheme="majorHAnsi"/>
          <w:b/>
        </w:rPr>
        <w:t xml:space="preserve">ADROIT </w:t>
      </w:r>
      <w:r w:rsidR="00EB0EA3">
        <w:rPr>
          <w:rFonts w:asciiTheme="majorHAnsi" w:hAnsiTheme="majorHAnsi"/>
          <w:b/>
        </w:rPr>
        <w:t>AMO</w:t>
      </w:r>
      <w:r w:rsidRPr="001D385F">
        <w:rPr>
          <w:rFonts w:asciiTheme="majorHAnsi" w:hAnsiTheme="majorHAnsi"/>
          <w:b/>
        </w:rPr>
        <w:t xml:space="preserve"> POLICY &amp; TERM &amp; CONDITIONS</w:t>
      </w:r>
    </w:p>
    <w:p w:rsidR="00322FA2" w:rsidRPr="001D385F" w:rsidRDefault="00322FA2" w:rsidP="00132167">
      <w:pPr>
        <w:pStyle w:val="BodyText"/>
        <w:spacing w:before="121"/>
        <w:jc w:val="both"/>
        <w:rPr>
          <w:rFonts w:asciiTheme="majorHAnsi" w:hAnsiTheme="majorHAnsi"/>
        </w:rPr>
      </w:pPr>
    </w:p>
    <w:p w:rsidR="00DF3656" w:rsidRPr="001D385F" w:rsidRDefault="00F45D72" w:rsidP="00132167">
      <w:pPr>
        <w:pStyle w:val="BodyText"/>
        <w:spacing w:before="1" w:line="254" w:lineRule="auto"/>
        <w:ind w:left="91" w:right="624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  <w:spacing w:val="-2"/>
          <w:w w:val="105"/>
        </w:rPr>
        <w:t>These</w:t>
      </w:r>
      <w:r w:rsidRPr="001D385F">
        <w:rPr>
          <w:rFonts w:asciiTheme="majorHAnsi" w:hAnsiTheme="majorHAnsi"/>
          <w:spacing w:val="-5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Terms</w:t>
      </w:r>
      <w:r w:rsidRPr="001D385F">
        <w:rPr>
          <w:rFonts w:asciiTheme="majorHAnsi" w:hAnsiTheme="majorHAnsi"/>
          <w:spacing w:val="-5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and</w:t>
      </w:r>
      <w:r w:rsidRPr="001D385F">
        <w:rPr>
          <w:rFonts w:asciiTheme="majorHAnsi" w:hAnsiTheme="majorHAnsi"/>
          <w:spacing w:val="-5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Conditions</w:t>
      </w:r>
      <w:r w:rsidRPr="001D385F">
        <w:rPr>
          <w:rFonts w:asciiTheme="majorHAnsi" w:hAnsiTheme="majorHAnsi"/>
          <w:spacing w:val="-4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should</w:t>
      </w:r>
      <w:r w:rsidRPr="001D385F">
        <w:rPr>
          <w:rFonts w:asciiTheme="majorHAnsi" w:hAnsiTheme="majorHAnsi"/>
          <w:spacing w:val="-7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be</w:t>
      </w:r>
      <w:r w:rsidRPr="001D385F">
        <w:rPr>
          <w:rFonts w:asciiTheme="majorHAnsi" w:hAnsiTheme="majorHAnsi"/>
          <w:spacing w:val="-5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read</w:t>
      </w:r>
      <w:r w:rsidRPr="001D385F">
        <w:rPr>
          <w:rFonts w:asciiTheme="majorHAnsi" w:hAnsiTheme="majorHAnsi"/>
          <w:spacing w:val="-5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along</w:t>
      </w:r>
      <w:r w:rsidRPr="001D385F">
        <w:rPr>
          <w:rFonts w:asciiTheme="majorHAnsi" w:hAnsiTheme="majorHAnsi"/>
          <w:spacing w:val="-8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with</w:t>
      </w:r>
      <w:r w:rsidRPr="001D385F">
        <w:rPr>
          <w:rFonts w:asciiTheme="majorHAnsi" w:hAnsiTheme="majorHAnsi"/>
          <w:spacing w:val="-4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the</w:t>
      </w:r>
      <w:r w:rsidRPr="001D385F">
        <w:rPr>
          <w:rFonts w:asciiTheme="majorHAnsi" w:hAnsiTheme="majorHAnsi"/>
          <w:spacing w:val="-5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Rights</w:t>
      </w:r>
      <w:r w:rsidRPr="001D385F">
        <w:rPr>
          <w:rFonts w:asciiTheme="majorHAnsi" w:hAnsiTheme="majorHAnsi"/>
          <w:spacing w:val="-5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and</w:t>
      </w:r>
      <w:r w:rsidRPr="001D385F">
        <w:rPr>
          <w:rFonts w:asciiTheme="majorHAnsi" w:hAnsiTheme="majorHAnsi"/>
          <w:spacing w:val="-5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Obligations</w:t>
      </w:r>
      <w:r w:rsidRPr="001D385F">
        <w:rPr>
          <w:rFonts w:asciiTheme="majorHAnsi" w:hAnsiTheme="majorHAnsi"/>
          <w:spacing w:val="-5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as</w:t>
      </w:r>
      <w:r w:rsidRPr="001D385F">
        <w:rPr>
          <w:rFonts w:asciiTheme="majorHAnsi" w:hAnsiTheme="majorHAnsi"/>
          <w:spacing w:val="-5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prescribed</w:t>
      </w:r>
      <w:r w:rsidRPr="001D385F">
        <w:rPr>
          <w:rFonts w:asciiTheme="majorHAnsi" w:hAnsiTheme="majorHAnsi"/>
          <w:spacing w:val="-5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by</w:t>
      </w:r>
      <w:r w:rsidRPr="001D385F">
        <w:rPr>
          <w:rFonts w:asciiTheme="majorHAnsi" w:hAnsiTheme="majorHAnsi"/>
          <w:spacing w:val="-7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 xml:space="preserve">SEBI. </w:t>
      </w:r>
      <w:r w:rsidRPr="001D385F">
        <w:rPr>
          <w:rFonts w:asciiTheme="majorHAnsi" w:hAnsiTheme="majorHAnsi"/>
          <w:w w:val="105"/>
        </w:rPr>
        <w:t>Nothing contained her</w:t>
      </w:r>
      <w:bookmarkStart w:id="0" w:name="_GoBack"/>
      <w:bookmarkEnd w:id="0"/>
      <w:r w:rsidRPr="001D385F">
        <w:rPr>
          <w:rFonts w:asciiTheme="majorHAnsi" w:hAnsiTheme="majorHAnsi"/>
          <w:w w:val="105"/>
        </w:rPr>
        <w:t xml:space="preserve">ein shall be </w:t>
      </w:r>
      <w:r w:rsidR="000A4057" w:rsidRPr="001D385F">
        <w:rPr>
          <w:rFonts w:asciiTheme="majorHAnsi" w:hAnsiTheme="majorHAnsi"/>
          <w:w w:val="105"/>
        </w:rPr>
        <w:t>construed</w:t>
      </w:r>
      <w:r w:rsidRPr="001D385F">
        <w:rPr>
          <w:rFonts w:asciiTheme="majorHAnsi" w:hAnsiTheme="majorHAnsi"/>
          <w:w w:val="105"/>
        </w:rPr>
        <w:t xml:space="preserve"> as derogatory to the above Rights and Obligations. By availing of the </w:t>
      </w:r>
      <w:r w:rsidR="00526E28" w:rsidRPr="001D385F">
        <w:rPr>
          <w:rFonts w:asciiTheme="majorHAnsi" w:hAnsiTheme="majorHAnsi"/>
          <w:w w:val="105"/>
        </w:rPr>
        <w:t>After Market Order</w:t>
      </w:r>
      <w:r w:rsidRPr="001D385F">
        <w:rPr>
          <w:rFonts w:asciiTheme="majorHAnsi" w:hAnsiTheme="majorHAnsi"/>
          <w:w w:val="105"/>
        </w:rPr>
        <w:t xml:space="preserve"> facility termed as</w:t>
      </w:r>
      <w:r w:rsidRPr="001D385F">
        <w:rPr>
          <w:rFonts w:asciiTheme="majorHAnsi" w:hAnsiTheme="majorHAnsi"/>
          <w:spacing w:val="-1"/>
          <w:w w:val="105"/>
        </w:rPr>
        <w:t xml:space="preserve"> </w:t>
      </w:r>
      <w:r w:rsidR="00526E28" w:rsidRPr="001D385F">
        <w:rPr>
          <w:rFonts w:asciiTheme="majorHAnsi" w:hAnsiTheme="majorHAnsi"/>
          <w:w w:val="105"/>
        </w:rPr>
        <w:t>AMO</w:t>
      </w:r>
      <w:r w:rsidRPr="001D385F">
        <w:rPr>
          <w:rFonts w:asciiTheme="majorHAnsi" w:hAnsiTheme="majorHAnsi"/>
          <w:w w:val="105"/>
        </w:rPr>
        <w:t xml:space="preserve"> through </w:t>
      </w:r>
      <w:r w:rsidR="00AE0888" w:rsidRPr="001D385F">
        <w:rPr>
          <w:rFonts w:asciiTheme="majorHAnsi" w:hAnsiTheme="majorHAnsi"/>
          <w:w w:val="105"/>
        </w:rPr>
        <w:t>Adroit Financial Services Pvt. Ltd.</w:t>
      </w:r>
      <w:r w:rsidRPr="001D385F">
        <w:rPr>
          <w:rFonts w:asciiTheme="majorHAnsi" w:hAnsiTheme="majorHAnsi"/>
          <w:w w:val="105"/>
        </w:rPr>
        <w:t>, the Client acknowledges having read, understood and accepted these Terms and Conditions.</w:t>
      </w:r>
    </w:p>
    <w:p w:rsidR="00DF3656" w:rsidRPr="001D385F" w:rsidRDefault="00DF3656" w:rsidP="00132167">
      <w:pPr>
        <w:pStyle w:val="BodyText"/>
        <w:spacing w:before="16"/>
        <w:jc w:val="both"/>
        <w:rPr>
          <w:rFonts w:asciiTheme="majorHAnsi" w:hAnsiTheme="majorHAnsi"/>
        </w:rPr>
      </w:pPr>
    </w:p>
    <w:p w:rsidR="00DF3656" w:rsidRPr="001D385F" w:rsidRDefault="00AE0888" w:rsidP="00132167">
      <w:pPr>
        <w:pStyle w:val="BodyText"/>
        <w:spacing w:line="254" w:lineRule="auto"/>
        <w:ind w:left="91" w:right="625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  <w:w w:val="105"/>
        </w:rPr>
        <w:t>Adroit Financial Services Pvt. Ltd.</w:t>
      </w:r>
      <w:r w:rsidR="00F45D72" w:rsidRPr="001D385F">
        <w:rPr>
          <w:rFonts w:asciiTheme="majorHAnsi" w:hAnsiTheme="majorHAnsi"/>
          <w:w w:val="105"/>
        </w:rPr>
        <w:t xml:space="preserve"> has the right to modi</w:t>
      </w:r>
      <w:r w:rsidR="00F45D72" w:rsidRPr="001D385F">
        <w:rPr>
          <w:rFonts w:asciiTheme="majorHAnsi" w:hAnsiTheme="majorHAnsi"/>
          <w:w w:val="105"/>
        </w:rPr>
        <w:t xml:space="preserve">fy/alter, change or vary all or any of the terms and conditions or to replace the same by another term, partly or wholly or to withdraw it entirely with </w:t>
      </w:r>
      <w:r w:rsidR="00F45D72" w:rsidRPr="001D385F">
        <w:rPr>
          <w:rFonts w:asciiTheme="majorHAnsi" w:hAnsiTheme="majorHAnsi"/>
          <w:spacing w:val="-2"/>
          <w:w w:val="105"/>
        </w:rPr>
        <w:t>intimation.</w:t>
      </w:r>
    </w:p>
    <w:p w:rsidR="00DF3656" w:rsidRPr="001D385F" w:rsidRDefault="00DF3656" w:rsidP="00132167">
      <w:pPr>
        <w:pStyle w:val="BodyText"/>
        <w:spacing w:before="16"/>
        <w:jc w:val="both"/>
        <w:rPr>
          <w:rFonts w:asciiTheme="majorHAnsi" w:hAnsiTheme="majorHAnsi"/>
        </w:rPr>
      </w:pPr>
    </w:p>
    <w:p w:rsidR="00DF3656" w:rsidRPr="001D385F" w:rsidRDefault="00AE0888" w:rsidP="00132167">
      <w:pPr>
        <w:pStyle w:val="ListParagraph"/>
        <w:numPr>
          <w:ilvl w:val="0"/>
          <w:numId w:val="3"/>
        </w:numPr>
        <w:tabs>
          <w:tab w:val="left" w:pos="311"/>
        </w:tabs>
        <w:spacing w:before="1"/>
        <w:ind w:left="311" w:right="0" w:hanging="220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</w:rPr>
        <w:t>Adroit Financial Services Pvt. Ltd.</w:t>
      </w:r>
      <w:r w:rsidR="00F45D72" w:rsidRPr="001D385F">
        <w:rPr>
          <w:rFonts w:asciiTheme="majorHAnsi" w:hAnsiTheme="majorHAnsi"/>
          <w:spacing w:val="21"/>
        </w:rPr>
        <w:t xml:space="preserve"> </w:t>
      </w:r>
      <w:r w:rsidR="00F45D72" w:rsidRPr="001D385F">
        <w:rPr>
          <w:rFonts w:asciiTheme="majorHAnsi" w:hAnsiTheme="majorHAnsi"/>
        </w:rPr>
        <w:t>registered</w:t>
      </w:r>
      <w:r w:rsidR="00F45D72" w:rsidRPr="001D385F">
        <w:rPr>
          <w:rFonts w:asciiTheme="majorHAnsi" w:hAnsiTheme="majorHAnsi"/>
          <w:spacing w:val="20"/>
        </w:rPr>
        <w:t xml:space="preserve"> </w:t>
      </w:r>
      <w:r w:rsidR="00F45D72" w:rsidRPr="001D385F">
        <w:rPr>
          <w:rFonts w:asciiTheme="majorHAnsi" w:hAnsiTheme="majorHAnsi"/>
        </w:rPr>
        <w:t>broking</w:t>
      </w:r>
      <w:r w:rsidR="00F45D72" w:rsidRPr="001D385F">
        <w:rPr>
          <w:rFonts w:asciiTheme="majorHAnsi" w:hAnsiTheme="majorHAnsi"/>
          <w:spacing w:val="21"/>
        </w:rPr>
        <w:t xml:space="preserve"> </w:t>
      </w:r>
      <w:r w:rsidR="00F45D72" w:rsidRPr="001D385F">
        <w:rPr>
          <w:rFonts w:asciiTheme="majorHAnsi" w:hAnsiTheme="majorHAnsi"/>
        </w:rPr>
        <w:t>clients</w:t>
      </w:r>
      <w:r w:rsidR="00F45D72" w:rsidRPr="001D385F">
        <w:rPr>
          <w:rFonts w:asciiTheme="majorHAnsi" w:hAnsiTheme="majorHAnsi"/>
          <w:spacing w:val="20"/>
        </w:rPr>
        <w:t xml:space="preserve"> </w:t>
      </w:r>
      <w:r w:rsidR="00F45D72" w:rsidRPr="001D385F">
        <w:rPr>
          <w:rFonts w:asciiTheme="majorHAnsi" w:hAnsiTheme="majorHAnsi"/>
        </w:rPr>
        <w:t>can</w:t>
      </w:r>
      <w:r w:rsidR="00F45D72" w:rsidRPr="001D385F">
        <w:rPr>
          <w:rFonts w:asciiTheme="majorHAnsi" w:hAnsiTheme="majorHAnsi"/>
          <w:spacing w:val="22"/>
        </w:rPr>
        <w:t xml:space="preserve"> </w:t>
      </w:r>
      <w:r w:rsidR="00F45D72" w:rsidRPr="001D385F">
        <w:rPr>
          <w:rFonts w:asciiTheme="majorHAnsi" w:hAnsiTheme="majorHAnsi"/>
        </w:rPr>
        <w:t>only</w:t>
      </w:r>
      <w:r w:rsidR="00F45D72" w:rsidRPr="001D385F">
        <w:rPr>
          <w:rFonts w:asciiTheme="majorHAnsi" w:hAnsiTheme="majorHAnsi"/>
          <w:spacing w:val="21"/>
        </w:rPr>
        <w:t xml:space="preserve"> </w:t>
      </w:r>
      <w:r w:rsidR="00F45D72" w:rsidRPr="001D385F">
        <w:rPr>
          <w:rFonts w:asciiTheme="majorHAnsi" w:hAnsiTheme="majorHAnsi"/>
        </w:rPr>
        <w:t>avail</w:t>
      </w:r>
      <w:r w:rsidR="00F45D72" w:rsidRPr="001D385F">
        <w:rPr>
          <w:rFonts w:asciiTheme="majorHAnsi" w:hAnsiTheme="majorHAnsi"/>
          <w:spacing w:val="19"/>
        </w:rPr>
        <w:t xml:space="preserve"> </w:t>
      </w:r>
      <w:r w:rsidR="00F45D72" w:rsidRPr="001D385F">
        <w:rPr>
          <w:rFonts w:asciiTheme="majorHAnsi" w:hAnsiTheme="majorHAnsi"/>
        </w:rPr>
        <w:t>this</w:t>
      </w:r>
      <w:r w:rsidR="00F45D72" w:rsidRPr="001D385F">
        <w:rPr>
          <w:rFonts w:asciiTheme="majorHAnsi" w:hAnsiTheme="majorHAnsi"/>
          <w:spacing w:val="20"/>
        </w:rPr>
        <w:t xml:space="preserve"> </w:t>
      </w:r>
      <w:r w:rsidR="00F45D72" w:rsidRPr="001D385F">
        <w:rPr>
          <w:rFonts w:asciiTheme="majorHAnsi" w:hAnsiTheme="majorHAnsi"/>
          <w:spacing w:val="-2"/>
        </w:rPr>
        <w:t>Facility.</w:t>
      </w:r>
    </w:p>
    <w:p w:rsidR="00DF3656" w:rsidRPr="001D385F" w:rsidRDefault="00DF3656" w:rsidP="00132167">
      <w:pPr>
        <w:pStyle w:val="BodyText"/>
        <w:spacing w:before="29"/>
        <w:jc w:val="both"/>
        <w:rPr>
          <w:rFonts w:asciiTheme="majorHAnsi" w:hAnsiTheme="majorHAnsi"/>
        </w:rPr>
      </w:pPr>
    </w:p>
    <w:p w:rsidR="00132167" w:rsidRPr="00EB0EA3" w:rsidRDefault="00F45D72" w:rsidP="00EB0EA3">
      <w:pPr>
        <w:pStyle w:val="ListParagraph"/>
        <w:numPr>
          <w:ilvl w:val="0"/>
          <w:numId w:val="3"/>
        </w:numPr>
        <w:tabs>
          <w:tab w:val="left" w:pos="311"/>
        </w:tabs>
        <w:spacing w:before="1"/>
        <w:ind w:left="311" w:right="630" w:hanging="220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</w:rPr>
        <w:t>F</w:t>
      </w:r>
      <w:r w:rsidRPr="001D385F">
        <w:rPr>
          <w:rFonts w:asciiTheme="majorHAnsi" w:hAnsiTheme="majorHAnsi"/>
        </w:rPr>
        <w:t>acility</w:t>
      </w:r>
      <w:r w:rsidRPr="00EB0EA3">
        <w:rPr>
          <w:rFonts w:asciiTheme="majorHAnsi" w:hAnsiTheme="majorHAnsi"/>
        </w:rPr>
        <w:t xml:space="preserve"> </w:t>
      </w:r>
      <w:r w:rsidRPr="001D385F">
        <w:rPr>
          <w:rFonts w:asciiTheme="majorHAnsi" w:hAnsiTheme="majorHAnsi"/>
        </w:rPr>
        <w:t>shall</w:t>
      </w:r>
      <w:r w:rsidRPr="00EB0EA3">
        <w:rPr>
          <w:rFonts w:asciiTheme="majorHAnsi" w:hAnsiTheme="majorHAnsi"/>
        </w:rPr>
        <w:t xml:space="preserve"> </w:t>
      </w:r>
      <w:r w:rsidRPr="001D385F">
        <w:rPr>
          <w:rFonts w:asciiTheme="majorHAnsi" w:hAnsiTheme="majorHAnsi"/>
        </w:rPr>
        <w:t>mean</w:t>
      </w:r>
      <w:r w:rsidRPr="00EB0EA3">
        <w:rPr>
          <w:rFonts w:asciiTheme="majorHAnsi" w:hAnsiTheme="majorHAnsi"/>
        </w:rPr>
        <w:t xml:space="preserve"> </w:t>
      </w:r>
      <w:r w:rsidR="00526E28" w:rsidRPr="001D385F">
        <w:rPr>
          <w:rFonts w:asciiTheme="majorHAnsi" w:hAnsiTheme="majorHAnsi"/>
        </w:rPr>
        <w:t>AMO</w:t>
      </w:r>
      <w:r w:rsidRPr="00EB0EA3">
        <w:rPr>
          <w:rFonts w:asciiTheme="majorHAnsi" w:hAnsiTheme="majorHAnsi"/>
        </w:rPr>
        <w:t xml:space="preserve"> </w:t>
      </w:r>
      <w:r w:rsidR="00181529" w:rsidRPr="00EB0EA3">
        <w:rPr>
          <w:rFonts w:asciiTheme="majorHAnsi" w:hAnsiTheme="majorHAnsi"/>
        </w:rPr>
        <w:t xml:space="preserve">facility </w:t>
      </w:r>
      <w:r w:rsidRPr="001D385F">
        <w:rPr>
          <w:rFonts w:asciiTheme="majorHAnsi" w:hAnsiTheme="majorHAnsi"/>
        </w:rPr>
        <w:t>offered</w:t>
      </w:r>
      <w:r w:rsidRPr="00EB0EA3">
        <w:rPr>
          <w:rFonts w:asciiTheme="majorHAnsi" w:hAnsiTheme="majorHAnsi"/>
        </w:rPr>
        <w:t xml:space="preserve"> </w:t>
      </w:r>
      <w:r w:rsidRPr="001D385F">
        <w:rPr>
          <w:rFonts w:asciiTheme="majorHAnsi" w:hAnsiTheme="majorHAnsi"/>
        </w:rPr>
        <w:t>by</w:t>
      </w:r>
      <w:r w:rsidRPr="00EB0EA3">
        <w:rPr>
          <w:rFonts w:asciiTheme="majorHAnsi" w:hAnsiTheme="majorHAnsi"/>
        </w:rPr>
        <w:t xml:space="preserve"> </w:t>
      </w:r>
      <w:r w:rsidR="00AE0888" w:rsidRPr="001D385F">
        <w:rPr>
          <w:rFonts w:asciiTheme="majorHAnsi" w:hAnsiTheme="majorHAnsi"/>
        </w:rPr>
        <w:t>Adroit Financial Services Pvt. Ltd.</w:t>
      </w:r>
      <w:r w:rsidRPr="00EB0EA3">
        <w:rPr>
          <w:rFonts w:asciiTheme="majorHAnsi" w:hAnsiTheme="majorHAnsi"/>
        </w:rPr>
        <w:t xml:space="preserve"> </w:t>
      </w:r>
      <w:r w:rsidRPr="001D385F">
        <w:rPr>
          <w:rFonts w:asciiTheme="majorHAnsi" w:hAnsiTheme="majorHAnsi"/>
        </w:rPr>
        <w:t>on</w:t>
      </w:r>
      <w:r w:rsidRPr="00EB0EA3">
        <w:rPr>
          <w:rFonts w:asciiTheme="majorHAnsi" w:hAnsiTheme="majorHAnsi"/>
        </w:rPr>
        <w:t xml:space="preserve"> </w:t>
      </w:r>
      <w:r w:rsidRPr="001D385F">
        <w:rPr>
          <w:rFonts w:asciiTheme="majorHAnsi" w:hAnsiTheme="majorHAnsi"/>
        </w:rPr>
        <w:t>its trading</w:t>
      </w:r>
      <w:r w:rsidRPr="00EB0EA3">
        <w:rPr>
          <w:rFonts w:asciiTheme="majorHAnsi" w:hAnsiTheme="majorHAnsi"/>
        </w:rPr>
        <w:t xml:space="preserve"> </w:t>
      </w:r>
      <w:r w:rsidRPr="001D385F">
        <w:rPr>
          <w:rFonts w:asciiTheme="majorHAnsi" w:hAnsiTheme="majorHAnsi"/>
        </w:rPr>
        <w:t>platform whereby</w:t>
      </w:r>
      <w:r w:rsidRPr="00EB0EA3">
        <w:rPr>
          <w:rFonts w:asciiTheme="majorHAnsi" w:hAnsiTheme="majorHAnsi"/>
        </w:rPr>
        <w:t xml:space="preserve"> </w:t>
      </w:r>
      <w:r w:rsidRPr="001D385F">
        <w:rPr>
          <w:rFonts w:asciiTheme="majorHAnsi" w:hAnsiTheme="majorHAnsi"/>
        </w:rPr>
        <w:t>the</w:t>
      </w:r>
      <w:r w:rsidRPr="00EB0EA3">
        <w:rPr>
          <w:rFonts w:asciiTheme="majorHAnsi" w:hAnsiTheme="majorHAnsi"/>
        </w:rPr>
        <w:t xml:space="preserve"> </w:t>
      </w:r>
      <w:r w:rsidRPr="001D385F">
        <w:rPr>
          <w:rFonts w:asciiTheme="majorHAnsi" w:hAnsiTheme="majorHAnsi"/>
        </w:rPr>
        <w:t>client</w:t>
      </w:r>
      <w:r w:rsidRPr="00EB0EA3">
        <w:rPr>
          <w:rFonts w:asciiTheme="majorHAnsi" w:hAnsiTheme="majorHAnsi"/>
        </w:rPr>
        <w:t xml:space="preserve"> </w:t>
      </w:r>
      <w:r w:rsidR="00181529" w:rsidRPr="00EB0EA3">
        <w:rPr>
          <w:rFonts w:asciiTheme="majorHAnsi" w:hAnsiTheme="majorHAnsi"/>
        </w:rPr>
        <w:t>can place orders</w:t>
      </w:r>
      <w:r w:rsidR="00181529" w:rsidRPr="00EB0EA3">
        <w:rPr>
          <w:rFonts w:asciiTheme="majorHAnsi" w:hAnsiTheme="majorHAnsi"/>
        </w:rPr>
        <w:t xml:space="preserve"> </w:t>
      </w:r>
      <w:r w:rsidR="00181529" w:rsidRPr="00EB0EA3">
        <w:rPr>
          <w:rFonts w:asciiTheme="majorHAnsi" w:hAnsiTheme="majorHAnsi"/>
        </w:rPr>
        <w:t>aftermarket</w:t>
      </w:r>
      <w:r w:rsidR="00181529" w:rsidRPr="00EB0EA3">
        <w:rPr>
          <w:rFonts w:asciiTheme="majorHAnsi" w:hAnsiTheme="majorHAnsi"/>
        </w:rPr>
        <w:t xml:space="preserve"> hours and</w:t>
      </w:r>
      <w:r w:rsidR="00181529" w:rsidRPr="00EB0EA3">
        <w:rPr>
          <w:rFonts w:asciiTheme="majorHAnsi" w:hAnsiTheme="majorHAnsi"/>
        </w:rPr>
        <w:t xml:space="preserve"> orders</w:t>
      </w:r>
      <w:r w:rsidR="00181529" w:rsidRPr="00EB0EA3">
        <w:rPr>
          <w:rFonts w:asciiTheme="majorHAnsi" w:hAnsiTheme="majorHAnsi"/>
        </w:rPr>
        <w:t xml:space="preserve"> </w:t>
      </w:r>
      <w:r w:rsidR="00181529" w:rsidRPr="00EB0EA3">
        <w:rPr>
          <w:rFonts w:asciiTheme="majorHAnsi" w:hAnsiTheme="majorHAnsi"/>
        </w:rPr>
        <w:t>are</w:t>
      </w:r>
      <w:r w:rsidR="00181529" w:rsidRPr="00EB0EA3">
        <w:rPr>
          <w:rFonts w:asciiTheme="majorHAnsi" w:hAnsiTheme="majorHAnsi"/>
        </w:rPr>
        <w:t xml:space="preserve"> processed during the pre-opening window or once the market opens on the next day.</w:t>
      </w:r>
      <w:r w:rsidR="00181529" w:rsidRPr="00EB0EA3">
        <w:rPr>
          <w:rFonts w:asciiTheme="majorHAnsi" w:hAnsiTheme="majorHAnsi"/>
        </w:rPr>
        <w:t xml:space="preserve"> </w:t>
      </w:r>
      <w:r w:rsidR="00181529" w:rsidRPr="00EB0EA3">
        <w:rPr>
          <w:rFonts w:asciiTheme="majorHAnsi" w:hAnsiTheme="majorHAnsi"/>
        </w:rPr>
        <w:t xml:space="preserve">Once </w:t>
      </w:r>
      <w:proofErr w:type="gramStart"/>
      <w:r w:rsidR="00181529" w:rsidRPr="00EB0EA3">
        <w:rPr>
          <w:rFonts w:asciiTheme="majorHAnsi" w:hAnsiTheme="majorHAnsi"/>
        </w:rPr>
        <w:t>an</w:t>
      </w:r>
      <w:proofErr w:type="gramEnd"/>
      <w:r w:rsidR="00181529" w:rsidRPr="00EB0EA3">
        <w:rPr>
          <w:rFonts w:asciiTheme="majorHAnsi" w:hAnsiTheme="majorHAnsi"/>
        </w:rPr>
        <w:t xml:space="preserve"> </w:t>
      </w:r>
      <w:r w:rsidR="00181529" w:rsidRPr="00EB0EA3">
        <w:rPr>
          <w:rFonts w:asciiTheme="majorHAnsi" w:hAnsiTheme="majorHAnsi"/>
        </w:rPr>
        <w:t>client</w:t>
      </w:r>
      <w:r w:rsidR="00181529" w:rsidRPr="00EB0EA3">
        <w:rPr>
          <w:rFonts w:asciiTheme="majorHAnsi" w:hAnsiTheme="majorHAnsi"/>
        </w:rPr>
        <w:t xml:space="preserve"> places an AMO, it will be held by the broker till the market opens on the next day. If the price set by the individual is matched during the pre-opening window, the order will be executed then; otherwise, it will be executed once the market opens</w:t>
      </w:r>
      <w:r w:rsidRPr="00EB0EA3">
        <w:rPr>
          <w:rFonts w:asciiTheme="majorHAnsi" w:hAnsiTheme="majorHAnsi"/>
        </w:rPr>
        <w:t>.</w:t>
      </w:r>
    </w:p>
    <w:p w:rsidR="00132167" w:rsidRPr="001D385F" w:rsidRDefault="00132167" w:rsidP="00132167">
      <w:pPr>
        <w:pStyle w:val="ListParagraph"/>
        <w:rPr>
          <w:rFonts w:asciiTheme="majorHAnsi" w:hAnsiTheme="majorHAnsi"/>
        </w:rPr>
      </w:pPr>
    </w:p>
    <w:p w:rsidR="00132167" w:rsidRPr="001D385F" w:rsidRDefault="00132167" w:rsidP="00132167">
      <w:pPr>
        <w:pStyle w:val="ListParagraph"/>
        <w:numPr>
          <w:ilvl w:val="0"/>
          <w:numId w:val="3"/>
        </w:numPr>
        <w:tabs>
          <w:tab w:val="left" w:pos="367"/>
        </w:tabs>
        <w:spacing w:before="18" w:line="254" w:lineRule="auto"/>
        <w:ind w:right="626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</w:rPr>
        <w:t xml:space="preserve">The Client must </w:t>
      </w:r>
      <w:r w:rsidRPr="001D385F">
        <w:rPr>
          <w:rFonts w:asciiTheme="majorHAnsi" w:hAnsiTheme="majorHAnsi"/>
        </w:rPr>
        <w:t>always have sufficient cash/margin balance to purchase or a</w:t>
      </w:r>
      <w:r w:rsidRPr="001D385F">
        <w:rPr>
          <w:rFonts w:asciiTheme="majorHAnsi" w:hAnsiTheme="majorHAnsi"/>
        </w:rPr>
        <w:t xml:space="preserve"> </w:t>
      </w:r>
      <w:r w:rsidRPr="001D385F">
        <w:rPr>
          <w:rFonts w:asciiTheme="majorHAnsi" w:hAnsiTheme="majorHAnsi"/>
        </w:rPr>
        <w:t>sufficient volume of available shares to sell when the order is processed.</w:t>
      </w:r>
    </w:p>
    <w:p w:rsidR="00132167" w:rsidRPr="001D385F" w:rsidRDefault="00132167" w:rsidP="00132167">
      <w:pPr>
        <w:pStyle w:val="ListParagraph"/>
        <w:rPr>
          <w:rFonts w:asciiTheme="majorHAnsi" w:hAnsiTheme="majorHAnsi"/>
        </w:rPr>
      </w:pPr>
    </w:p>
    <w:p w:rsidR="001D385F" w:rsidRPr="001D385F" w:rsidRDefault="00132167" w:rsidP="001D385F">
      <w:pPr>
        <w:pStyle w:val="ListParagraph"/>
        <w:numPr>
          <w:ilvl w:val="0"/>
          <w:numId w:val="3"/>
        </w:numPr>
        <w:tabs>
          <w:tab w:val="left" w:pos="367"/>
        </w:tabs>
        <w:spacing w:before="18" w:line="254" w:lineRule="auto"/>
        <w:ind w:right="626"/>
        <w:jc w:val="both"/>
      </w:pPr>
      <w:r w:rsidRPr="001D385F">
        <w:rPr>
          <w:rFonts w:asciiTheme="majorHAnsi" w:hAnsiTheme="majorHAnsi"/>
        </w:rPr>
        <w:t xml:space="preserve">The client should always consider </w:t>
      </w:r>
      <w:r w:rsidRPr="001D385F">
        <w:rPr>
          <w:rFonts w:asciiTheme="majorHAnsi" w:hAnsiTheme="majorHAnsi"/>
        </w:rPr>
        <w:t xml:space="preserve">Overnight risks </w:t>
      </w:r>
      <w:r w:rsidRPr="001D385F">
        <w:rPr>
          <w:rFonts w:asciiTheme="majorHAnsi" w:hAnsiTheme="majorHAnsi"/>
        </w:rPr>
        <w:t xml:space="preserve">that </w:t>
      </w:r>
      <w:r w:rsidRPr="001D385F">
        <w:rPr>
          <w:rFonts w:asciiTheme="majorHAnsi" w:hAnsiTheme="majorHAnsi"/>
        </w:rPr>
        <w:t xml:space="preserve">might lead to significant price movements, resulting in AMOs being filled at </w:t>
      </w:r>
      <w:r w:rsidR="00106A2A" w:rsidRPr="001D385F">
        <w:rPr>
          <w:rFonts w:asciiTheme="majorHAnsi" w:hAnsiTheme="majorHAnsi"/>
        </w:rPr>
        <w:t>unfavorable</w:t>
      </w:r>
      <w:r w:rsidRPr="001D385F">
        <w:rPr>
          <w:rFonts w:asciiTheme="majorHAnsi" w:hAnsiTheme="majorHAnsi"/>
        </w:rPr>
        <w:t xml:space="preserve"> prices</w:t>
      </w:r>
      <w:r w:rsidRPr="001D385F">
        <w:rPr>
          <w:rFonts w:asciiTheme="majorHAnsi" w:hAnsiTheme="majorHAnsi"/>
        </w:rPr>
        <w:t xml:space="preserve"> before placing any AMO order</w:t>
      </w:r>
      <w:r w:rsidRPr="001D385F">
        <w:rPr>
          <w:rFonts w:asciiTheme="majorHAnsi" w:hAnsiTheme="majorHAnsi"/>
        </w:rPr>
        <w:t>.</w:t>
      </w:r>
    </w:p>
    <w:p w:rsidR="001D385F" w:rsidRDefault="001D385F" w:rsidP="001D385F">
      <w:pPr>
        <w:pStyle w:val="ListParagraph"/>
      </w:pPr>
    </w:p>
    <w:p w:rsidR="001D385F" w:rsidRPr="001D385F" w:rsidRDefault="001D385F" w:rsidP="001D385F">
      <w:pPr>
        <w:pStyle w:val="ListParagraph"/>
        <w:numPr>
          <w:ilvl w:val="0"/>
          <w:numId w:val="3"/>
        </w:numPr>
        <w:tabs>
          <w:tab w:val="left" w:pos="367"/>
        </w:tabs>
        <w:spacing w:before="18" w:line="254" w:lineRule="auto"/>
        <w:ind w:right="626"/>
        <w:jc w:val="both"/>
      </w:pPr>
      <w:r>
        <w:t xml:space="preserve">The Client Acknowledges that </w:t>
      </w:r>
      <w:r w:rsidRPr="001D385F">
        <w:t>AMOs may face liquidity issues due to lower trading volume or due to lower volume and erratic price movements</w:t>
      </w:r>
      <w:r>
        <w:t xml:space="preserve"> and Adroit will not be responsible for any wrong execution or </w:t>
      </w:r>
      <w:proofErr w:type="spellStart"/>
      <w:r>
        <w:t>non execution</w:t>
      </w:r>
      <w:proofErr w:type="spellEnd"/>
      <w:r>
        <w:t xml:space="preserve"> of orders </w:t>
      </w:r>
    </w:p>
    <w:p w:rsidR="00554E5A" w:rsidRPr="001D385F" w:rsidRDefault="00554E5A" w:rsidP="00132167">
      <w:pPr>
        <w:pStyle w:val="ListParagraph"/>
        <w:tabs>
          <w:tab w:val="left" w:pos="367"/>
        </w:tabs>
        <w:spacing w:before="18" w:line="254" w:lineRule="auto"/>
        <w:ind w:right="626"/>
        <w:rPr>
          <w:rFonts w:asciiTheme="majorHAnsi" w:hAnsiTheme="majorHAnsi"/>
        </w:rPr>
      </w:pPr>
    </w:p>
    <w:p w:rsidR="00DF3656" w:rsidRPr="001D385F" w:rsidRDefault="00F45D72" w:rsidP="00132167">
      <w:pPr>
        <w:pStyle w:val="ListParagraph"/>
        <w:numPr>
          <w:ilvl w:val="0"/>
          <w:numId w:val="3"/>
        </w:numPr>
        <w:tabs>
          <w:tab w:val="left" w:pos="367"/>
        </w:tabs>
        <w:spacing w:before="18" w:line="254" w:lineRule="auto"/>
        <w:ind w:right="626" w:hanging="22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</w:rPr>
        <w:t>The</w:t>
      </w:r>
      <w:r w:rsidRPr="001D385F">
        <w:rPr>
          <w:rFonts w:asciiTheme="majorHAnsi" w:hAnsiTheme="majorHAnsi"/>
          <w:spacing w:val="17"/>
        </w:rPr>
        <w:t xml:space="preserve"> </w:t>
      </w:r>
      <w:r w:rsidRPr="001D385F">
        <w:rPr>
          <w:rFonts w:asciiTheme="majorHAnsi" w:hAnsiTheme="majorHAnsi"/>
        </w:rPr>
        <w:t>brokerage</w:t>
      </w:r>
      <w:r w:rsidRPr="001D385F">
        <w:rPr>
          <w:rFonts w:asciiTheme="majorHAnsi" w:hAnsiTheme="majorHAnsi"/>
          <w:spacing w:val="17"/>
        </w:rPr>
        <w:t xml:space="preserve"> </w:t>
      </w:r>
      <w:r w:rsidRPr="001D385F">
        <w:rPr>
          <w:rFonts w:asciiTheme="majorHAnsi" w:hAnsiTheme="majorHAnsi"/>
        </w:rPr>
        <w:t>rates</w:t>
      </w:r>
      <w:r w:rsidRPr="001D385F">
        <w:rPr>
          <w:rFonts w:asciiTheme="majorHAnsi" w:hAnsiTheme="majorHAnsi"/>
          <w:spacing w:val="17"/>
        </w:rPr>
        <w:t xml:space="preserve"> </w:t>
      </w:r>
      <w:r w:rsidRPr="001D385F">
        <w:rPr>
          <w:rFonts w:asciiTheme="majorHAnsi" w:hAnsiTheme="majorHAnsi"/>
        </w:rPr>
        <w:t>and</w:t>
      </w:r>
      <w:r w:rsidRPr="001D385F">
        <w:rPr>
          <w:rFonts w:asciiTheme="majorHAnsi" w:hAnsiTheme="majorHAnsi"/>
          <w:spacing w:val="17"/>
        </w:rPr>
        <w:t xml:space="preserve"> </w:t>
      </w:r>
      <w:r w:rsidRPr="001D385F">
        <w:rPr>
          <w:rFonts w:asciiTheme="majorHAnsi" w:hAnsiTheme="majorHAnsi"/>
        </w:rPr>
        <w:t>the</w:t>
      </w:r>
      <w:r w:rsidRPr="001D385F">
        <w:rPr>
          <w:rFonts w:asciiTheme="majorHAnsi" w:hAnsiTheme="majorHAnsi"/>
          <w:spacing w:val="17"/>
        </w:rPr>
        <w:t xml:space="preserve"> </w:t>
      </w:r>
      <w:r w:rsidRPr="001D385F">
        <w:rPr>
          <w:rFonts w:asciiTheme="majorHAnsi" w:hAnsiTheme="majorHAnsi"/>
        </w:rPr>
        <w:t>applicable</w:t>
      </w:r>
      <w:r w:rsidRPr="001D385F">
        <w:rPr>
          <w:rFonts w:asciiTheme="majorHAnsi" w:hAnsiTheme="majorHAnsi"/>
          <w:spacing w:val="17"/>
        </w:rPr>
        <w:t xml:space="preserve"> </w:t>
      </w:r>
      <w:r w:rsidRPr="001D385F">
        <w:rPr>
          <w:rFonts w:asciiTheme="majorHAnsi" w:hAnsiTheme="majorHAnsi"/>
        </w:rPr>
        <w:t>charges</w:t>
      </w:r>
      <w:r w:rsidRPr="001D385F">
        <w:rPr>
          <w:rFonts w:asciiTheme="majorHAnsi" w:hAnsiTheme="majorHAnsi"/>
          <w:spacing w:val="17"/>
        </w:rPr>
        <w:t xml:space="preserve"> </w:t>
      </w:r>
      <w:r w:rsidRPr="001D385F">
        <w:rPr>
          <w:rFonts w:asciiTheme="majorHAnsi" w:hAnsiTheme="majorHAnsi"/>
        </w:rPr>
        <w:t>for</w:t>
      </w:r>
      <w:r w:rsidRPr="001D385F">
        <w:rPr>
          <w:rFonts w:asciiTheme="majorHAnsi" w:hAnsiTheme="majorHAnsi"/>
          <w:spacing w:val="16"/>
        </w:rPr>
        <w:t xml:space="preserve"> </w:t>
      </w:r>
      <w:r w:rsidRPr="001D385F">
        <w:rPr>
          <w:rFonts w:asciiTheme="majorHAnsi" w:hAnsiTheme="majorHAnsi"/>
        </w:rPr>
        <w:t>the</w:t>
      </w:r>
      <w:r w:rsidRPr="001D385F">
        <w:rPr>
          <w:rFonts w:asciiTheme="majorHAnsi" w:hAnsiTheme="majorHAnsi"/>
          <w:spacing w:val="20"/>
        </w:rPr>
        <w:t xml:space="preserve"> </w:t>
      </w:r>
      <w:r w:rsidR="00F6048C" w:rsidRPr="001D385F">
        <w:rPr>
          <w:rFonts w:asciiTheme="majorHAnsi" w:hAnsiTheme="majorHAnsi"/>
        </w:rPr>
        <w:t>AMO</w:t>
      </w:r>
      <w:r w:rsidRPr="001D385F">
        <w:rPr>
          <w:rFonts w:asciiTheme="majorHAnsi" w:hAnsiTheme="majorHAnsi"/>
          <w:spacing w:val="80"/>
          <w:w w:val="150"/>
        </w:rPr>
        <w:t xml:space="preserve"> </w:t>
      </w:r>
      <w:r w:rsidRPr="001D385F">
        <w:rPr>
          <w:rFonts w:asciiTheme="majorHAnsi" w:hAnsiTheme="majorHAnsi"/>
        </w:rPr>
        <w:t>transactions would</w:t>
      </w:r>
      <w:r w:rsidRPr="001D385F">
        <w:rPr>
          <w:rFonts w:asciiTheme="majorHAnsi" w:hAnsiTheme="majorHAnsi"/>
          <w:spacing w:val="17"/>
        </w:rPr>
        <w:t xml:space="preserve"> </w:t>
      </w:r>
      <w:r w:rsidRPr="001D385F">
        <w:rPr>
          <w:rFonts w:asciiTheme="majorHAnsi" w:hAnsiTheme="majorHAnsi"/>
        </w:rPr>
        <w:t>be</w:t>
      </w:r>
      <w:r w:rsidRPr="001D385F">
        <w:rPr>
          <w:rFonts w:asciiTheme="majorHAnsi" w:hAnsiTheme="majorHAnsi"/>
          <w:spacing w:val="17"/>
        </w:rPr>
        <w:t xml:space="preserve"> </w:t>
      </w:r>
      <w:r w:rsidRPr="001D385F">
        <w:rPr>
          <w:rFonts w:asciiTheme="majorHAnsi" w:hAnsiTheme="majorHAnsi"/>
        </w:rPr>
        <w:t>as</w:t>
      </w:r>
      <w:r w:rsidRPr="001D385F">
        <w:rPr>
          <w:rFonts w:asciiTheme="majorHAnsi" w:hAnsiTheme="majorHAnsi"/>
          <w:spacing w:val="17"/>
        </w:rPr>
        <w:t xml:space="preserve"> </w:t>
      </w:r>
      <w:r w:rsidRPr="001D385F">
        <w:rPr>
          <w:rFonts w:asciiTheme="majorHAnsi" w:hAnsiTheme="majorHAnsi"/>
        </w:rPr>
        <w:t>per</w:t>
      </w:r>
      <w:r w:rsidRPr="001D385F">
        <w:rPr>
          <w:rFonts w:asciiTheme="majorHAnsi" w:hAnsiTheme="majorHAnsi"/>
          <w:spacing w:val="16"/>
        </w:rPr>
        <w:t xml:space="preserve"> </w:t>
      </w:r>
      <w:r w:rsidRPr="001D385F">
        <w:rPr>
          <w:rFonts w:asciiTheme="majorHAnsi" w:hAnsiTheme="majorHAnsi"/>
        </w:rPr>
        <w:t>the applicable rates for CNC product.</w:t>
      </w:r>
    </w:p>
    <w:p w:rsidR="00DF3656" w:rsidRPr="001D385F" w:rsidRDefault="00DF3656" w:rsidP="00132167">
      <w:pPr>
        <w:pStyle w:val="BodyText"/>
        <w:spacing w:before="16"/>
        <w:jc w:val="both"/>
        <w:rPr>
          <w:rFonts w:asciiTheme="majorHAnsi" w:hAnsiTheme="majorHAnsi"/>
        </w:rPr>
      </w:pPr>
    </w:p>
    <w:p w:rsidR="001D385F" w:rsidRPr="001D385F" w:rsidRDefault="00F45D72" w:rsidP="001D385F">
      <w:pPr>
        <w:pStyle w:val="ListParagraph"/>
        <w:numPr>
          <w:ilvl w:val="0"/>
          <w:numId w:val="3"/>
        </w:numPr>
        <w:tabs>
          <w:tab w:val="left" w:pos="367"/>
        </w:tabs>
        <w:spacing w:before="1"/>
        <w:ind w:left="367" w:right="0" w:hanging="277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  <w:w w:val="105"/>
        </w:rPr>
        <w:t>The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Rules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&amp;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Regulations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as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prescribed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by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the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exchange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will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be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applicable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to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client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spacing w:val="-2"/>
          <w:w w:val="105"/>
        </w:rPr>
        <w:t>trades.</w:t>
      </w:r>
    </w:p>
    <w:p w:rsidR="001D385F" w:rsidRPr="001D385F" w:rsidRDefault="001D385F" w:rsidP="001D385F">
      <w:pPr>
        <w:pStyle w:val="ListParagraph"/>
        <w:rPr>
          <w:rFonts w:asciiTheme="majorHAnsi" w:hAnsiTheme="majorHAnsi"/>
        </w:rPr>
      </w:pPr>
    </w:p>
    <w:p w:rsidR="001D385F" w:rsidRPr="001D385F" w:rsidRDefault="00AE0888" w:rsidP="001D385F">
      <w:pPr>
        <w:pStyle w:val="ListParagraph"/>
        <w:numPr>
          <w:ilvl w:val="0"/>
          <w:numId w:val="3"/>
        </w:numPr>
        <w:tabs>
          <w:tab w:val="left" w:pos="367"/>
        </w:tabs>
        <w:spacing w:before="31" w:line="254" w:lineRule="auto"/>
        <w:ind w:right="626" w:hanging="22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</w:rPr>
        <w:t>Adroit Financial Services Pvt. Ltd.</w:t>
      </w:r>
      <w:r w:rsidR="00F45D72" w:rsidRPr="001D385F">
        <w:rPr>
          <w:rFonts w:asciiTheme="majorHAnsi" w:hAnsiTheme="majorHAnsi"/>
        </w:rPr>
        <w:t xml:space="preserve"> is only acting as the agent for the purpose of placing orders on the basis</w:t>
      </w:r>
      <w:r w:rsidR="00F45D72" w:rsidRPr="001D385F">
        <w:rPr>
          <w:rFonts w:asciiTheme="majorHAnsi" w:hAnsiTheme="majorHAnsi"/>
          <w:spacing w:val="80"/>
        </w:rPr>
        <w:t xml:space="preserve"> </w:t>
      </w:r>
      <w:r w:rsidR="00F45D72" w:rsidRPr="001D385F">
        <w:rPr>
          <w:rFonts w:asciiTheme="majorHAnsi" w:hAnsiTheme="majorHAnsi"/>
        </w:rPr>
        <w:t>of</w:t>
      </w:r>
      <w:r w:rsidR="00F45D72" w:rsidRPr="001D385F">
        <w:rPr>
          <w:rFonts w:asciiTheme="majorHAnsi" w:hAnsiTheme="majorHAnsi"/>
          <w:spacing w:val="26"/>
        </w:rPr>
        <w:t xml:space="preserve"> </w:t>
      </w:r>
      <w:r w:rsidR="00F45D72" w:rsidRPr="001D385F">
        <w:rPr>
          <w:rFonts w:asciiTheme="majorHAnsi" w:hAnsiTheme="majorHAnsi"/>
        </w:rPr>
        <w:t>the</w:t>
      </w:r>
      <w:r w:rsidR="00F45D72" w:rsidRPr="001D385F">
        <w:rPr>
          <w:rFonts w:asciiTheme="majorHAnsi" w:hAnsiTheme="majorHAnsi"/>
          <w:spacing w:val="25"/>
        </w:rPr>
        <w:t xml:space="preserve"> </w:t>
      </w:r>
      <w:r w:rsidR="00F45D72" w:rsidRPr="001D385F">
        <w:rPr>
          <w:rFonts w:asciiTheme="majorHAnsi" w:hAnsiTheme="majorHAnsi"/>
        </w:rPr>
        <w:t>instructions</w:t>
      </w:r>
      <w:r w:rsidR="00F45D72" w:rsidRPr="001D385F">
        <w:rPr>
          <w:rFonts w:asciiTheme="majorHAnsi" w:hAnsiTheme="majorHAnsi"/>
          <w:spacing w:val="25"/>
        </w:rPr>
        <w:t xml:space="preserve"> </w:t>
      </w:r>
      <w:r w:rsidR="00F45D72" w:rsidRPr="001D385F">
        <w:rPr>
          <w:rFonts w:asciiTheme="majorHAnsi" w:hAnsiTheme="majorHAnsi"/>
        </w:rPr>
        <w:t>received.</w:t>
      </w:r>
      <w:r w:rsidR="00F45D72" w:rsidRPr="001D385F">
        <w:rPr>
          <w:rFonts w:asciiTheme="majorHAnsi" w:hAnsiTheme="majorHAnsi"/>
          <w:spacing w:val="25"/>
        </w:rPr>
        <w:t xml:space="preserve"> </w:t>
      </w:r>
      <w:r w:rsidR="00F45D72" w:rsidRPr="001D385F">
        <w:rPr>
          <w:rFonts w:asciiTheme="majorHAnsi" w:hAnsiTheme="majorHAnsi"/>
        </w:rPr>
        <w:t>The</w:t>
      </w:r>
      <w:r w:rsidR="00F45D72" w:rsidRPr="001D385F">
        <w:rPr>
          <w:rFonts w:asciiTheme="majorHAnsi" w:hAnsiTheme="majorHAnsi"/>
          <w:spacing w:val="25"/>
        </w:rPr>
        <w:t xml:space="preserve"> </w:t>
      </w:r>
      <w:r w:rsidR="00F45D72" w:rsidRPr="001D385F">
        <w:rPr>
          <w:rFonts w:asciiTheme="majorHAnsi" w:hAnsiTheme="majorHAnsi"/>
        </w:rPr>
        <w:t>execution</w:t>
      </w:r>
      <w:r w:rsidR="00F45D72" w:rsidRPr="001D385F">
        <w:rPr>
          <w:rFonts w:asciiTheme="majorHAnsi" w:hAnsiTheme="majorHAnsi"/>
          <w:spacing w:val="26"/>
        </w:rPr>
        <w:t xml:space="preserve"> </w:t>
      </w:r>
      <w:r w:rsidR="00F45D72" w:rsidRPr="001D385F">
        <w:rPr>
          <w:rFonts w:asciiTheme="majorHAnsi" w:hAnsiTheme="majorHAnsi"/>
        </w:rPr>
        <w:t>of</w:t>
      </w:r>
      <w:r w:rsidR="00F45D72" w:rsidRPr="001D385F">
        <w:rPr>
          <w:rFonts w:asciiTheme="majorHAnsi" w:hAnsiTheme="majorHAnsi"/>
          <w:spacing w:val="26"/>
        </w:rPr>
        <w:t xml:space="preserve"> </w:t>
      </w:r>
      <w:r w:rsidR="00F45D72" w:rsidRPr="001D385F">
        <w:rPr>
          <w:rFonts w:asciiTheme="majorHAnsi" w:hAnsiTheme="majorHAnsi"/>
        </w:rPr>
        <w:t>trades</w:t>
      </w:r>
      <w:r w:rsidR="00F45D72" w:rsidRPr="001D385F">
        <w:rPr>
          <w:rFonts w:asciiTheme="majorHAnsi" w:hAnsiTheme="majorHAnsi"/>
          <w:spacing w:val="26"/>
        </w:rPr>
        <w:t xml:space="preserve"> </w:t>
      </w:r>
      <w:r w:rsidR="00F45D72" w:rsidRPr="001D385F">
        <w:rPr>
          <w:rFonts w:asciiTheme="majorHAnsi" w:hAnsiTheme="majorHAnsi"/>
        </w:rPr>
        <w:t>happens</w:t>
      </w:r>
      <w:r w:rsidR="00F45D72" w:rsidRPr="001D385F">
        <w:rPr>
          <w:rFonts w:asciiTheme="majorHAnsi" w:hAnsiTheme="majorHAnsi"/>
          <w:spacing w:val="25"/>
        </w:rPr>
        <w:t xml:space="preserve"> </w:t>
      </w:r>
      <w:r w:rsidR="00F45D72" w:rsidRPr="001D385F">
        <w:rPr>
          <w:rFonts w:asciiTheme="majorHAnsi" w:hAnsiTheme="majorHAnsi"/>
        </w:rPr>
        <w:t>on</w:t>
      </w:r>
      <w:r w:rsidR="00F45D72" w:rsidRPr="001D385F">
        <w:rPr>
          <w:rFonts w:asciiTheme="majorHAnsi" w:hAnsiTheme="majorHAnsi"/>
          <w:spacing w:val="26"/>
        </w:rPr>
        <w:t xml:space="preserve"> </w:t>
      </w:r>
      <w:r w:rsidR="00F45D72" w:rsidRPr="001D385F">
        <w:rPr>
          <w:rFonts w:asciiTheme="majorHAnsi" w:hAnsiTheme="majorHAnsi"/>
        </w:rPr>
        <w:t>the</w:t>
      </w:r>
      <w:r w:rsidR="00F45D72" w:rsidRPr="001D385F">
        <w:rPr>
          <w:rFonts w:asciiTheme="majorHAnsi" w:hAnsiTheme="majorHAnsi"/>
          <w:spacing w:val="25"/>
        </w:rPr>
        <w:t xml:space="preserve"> </w:t>
      </w:r>
      <w:r w:rsidR="00F45D72" w:rsidRPr="001D385F">
        <w:rPr>
          <w:rFonts w:asciiTheme="majorHAnsi" w:hAnsiTheme="majorHAnsi"/>
        </w:rPr>
        <w:t>exchange</w:t>
      </w:r>
      <w:r w:rsidR="00F45D72" w:rsidRPr="001D385F">
        <w:rPr>
          <w:rFonts w:asciiTheme="majorHAnsi" w:hAnsiTheme="majorHAnsi"/>
          <w:spacing w:val="25"/>
        </w:rPr>
        <w:t xml:space="preserve"> </w:t>
      </w:r>
      <w:r w:rsidR="00F45D72" w:rsidRPr="001D385F">
        <w:rPr>
          <w:rFonts w:asciiTheme="majorHAnsi" w:hAnsiTheme="majorHAnsi"/>
        </w:rPr>
        <w:t>platform</w:t>
      </w:r>
      <w:r w:rsidR="00F45D72" w:rsidRPr="001D385F">
        <w:rPr>
          <w:rFonts w:asciiTheme="majorHAnsi" w:hAnsiTheme="majorHAnsi"/>
          <w:spacing w:val="25"/>
        </w:rPr>
        <w:t xml:space="preserve"> </w:t>
      </w:r>
      <w:r w:rsidR="00F45D72" w:rsidRPr="001D385F">
        <w:rPr>
          <w:rFonts w:asciiTheme="majorHAnsi" w:hAnsiTheme="majorHAnsi"/>
        </w:rPr>
        <w:t>and</w:t>
      </w:r>
      <w:r w:rsidR="00F45D72" w:rsidRPr="001D385F">
        <w:rPr>
          <w:rFonts w:asciiTheme="majorHAnsi" w:hAnsiTheme="majorHAnsi"/>
          <w:spacing w:val="25"/>
        </w:rPr>
        <w:t xml:space="preserve"> </w:t>
      </w:r>
      <w:r w:rsidR="00F45D72" w:rsidRPr="001D385F">
        <w:rPr>
          <w:rFonts w:asciiTheme="majorHAnsi" w:hAnsiTheme="majorHAnsi"/>
          <w:spacing w:val="-2"/>
        </w:rPr>
        <w:t>depending</w:t>
      </w:r>
      <w:r w:rsidR="001D385F" w:rsidRPr="001D385F">
        <w:rPr>
          <w:rFonts w:asciiTheme="majorHAnsi" w:hAnsiTheme="majorHAnsi"/>
          <w:spacing w:val="-2"/>
        </w:rPr>
        <w:t xml:space="preserve"> </w:t>
      </w:r>
      <w:r w:rsidR="00F45D72" w:rsidRPr="001D385F">
        <w:rPr>
          <w:rFonts w:asciiTheme="majorHAnsi" w:hAnsiTheme="majorHAnsi"/>
          <w:w w:val="105"/>
        </w:rPr>
        <w:t>upon the order matching mechanism o</w:t>
      </w:r>
      <w:r w:rsidR="00F45D72" w:rsidRPr="001D385F">
        <w:rPr>
          <w:rFonts w:asciiTheme="majorHAnsi" w:hAnsiTheme="majorHAnsi"/>
          <w:w w:val="105"/>
        </w:rPr>
        <w:t>f the exchange. Thus there is a possibility that orders may be executed only partially or may even</w:t>
      </w:r>
      <w:r w:rsidRPr="001D385F">
        <w:rPr>
          <w:rFonts w:asciiTheme="majorHAnsi" w:hAnsiTheme="majorHAnsi"/>
          <w:w w:val="105"/>
        </w:rPr>
        <w:t xml:space="preserve"> </w:t>
      </w:r>
      <w:r w:rsidR="00F45D72" w:rsidRPr="001D385F">
        <w:rPr>
          <w:rFonts w:asciiTheme="majorHAnsi" w:hAnsiTheme="majorHAnsi"/>
          <w:spacing w:val="-2"/>
          <w:w w:val="105"/>
        </w:rPr>
        <w:t>remain</w:t>
      </w:r>
      <w:r w:rsidR="00F45D72" w:rsidRPr="001D385F">
        <w:rPr>
          <w:rFonts w:asciiTheme="majorHAnsi" w:hAnsiTheme="majorHAnsi"/>
          <w:spacing w:val="-3"/>
          <w:w w:val="105"/>
        </w:rPr>
        <w:t xml:space="preserve"> </w:t>
      </w:r>
      <w:r w:rsidR="00F45D72" w:rsidRPr="001D385F">
        <w:rPr>
          <w:rFonts w:asciiTheme="majorHAnsi" w:hAnsiTheme="majorHAnsi"/>
          <w:spacing w:val="-2"/>
          <w:w w:val="105"/>
        </w:rPr>
        <w:t>unexecuted.</w:t>
      </w:r>
    </w:p>
    <w:p w:rsidR="001D385F" w:rsidRPr="001D385F" w:rsidRDefault="001D385F" w:rsidP="001D385F">
      <w:pPr>
        <w:pStyle w:val="ListParagraph"/>
        <w:rPr>
          <w:rFonts w:asciiTheme="majorHAnsi" w:hAnsiTheme="majorHAnsi"/>
        </w:rPr>
      </w:pPr>
    </w:p>
    <w:p w:rsidR="00DF3656" w:rsidRPr="001D385F" w:rsidRDefault="00F45D72" w:rsidP="001D385F">
      <w:pPr>
        <w:pStyle w:val="ListParagraph"/>
        <w:numPr>
          <w:ilvl w:val="0"/>
          <w:numId w:val="3"/>
        </w:numPr>
        <w:tabs>
          <w:tab w:val="left" w:pos="367"/>
        </w:tabs>
        <w:spacing w:before="31" w:line="254" w:lineRule="auto"/>
        <w:ind w:right="626" w:hanging="22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</w:rPr>
        <w:t xml:space="preserve">Securities investments are subject to market risks and there can be no assurance or guarantee that the </w:t>
      </w:r>
      <w:r w:rsidRPr="001D385F">
        <w:rPr>
          <w:rFonts w:asciiTheme="majorHAnsi" w:hAnsiTheme="majorHAnsi"/>
          <w:w w:val="105"/>
        </w:rPr>
        <w:t>objectives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will</w:t>
      </w:r>
      <w:r w:rsidRPr="001D385F">
        <w:rPr>
          <w:rFonts w:asciiTheme="majorHAnsi" w:hAnsiTheme="majorHAnsi"/>
          <w:spacing w:val="-7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be</w:t>
      </w:r>
      <w:r w:rsidRPr="001D385F">
        <w:rPr>
          <w:rFonts w:asciiTheme="majorHAnsi" w:hAnsiTheme="majorHAnsi"/>
          <w:spacing w:val="-8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achieved.</w:t>
      </w:r>
      <w:r w:rsidRPr="001D385F">
        <w:rPr>
          <w:rFonts w:asciiTheme="majorHAnsi" w:hAnsiTheme="majorHAnsi"/>
          <w:spacing w:val="-8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Each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client</w:t>
      </w:r>
      <w:r w:rsidRPr="001D385F">
        <w:rPr>
          <w:rFonts w:asciiTheme="majorHAnsi" w:hAnsiTheme="majorHAnsi"/>
          <w:spacing w:val="-8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is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advised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to</w:t>
      </w:r>
      <w:r w:rsidRPr="001D385F">
        <w:rPr>
          <w:rFonts w:asciiTheme="majorHAnsi" w:hAnsiTheme="majorHAnsi"/>
          <w:spacing w:val="-8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consult</w:t>
      </w:r>
      <w:r w:rsidRPr="001D385F">
        <w:rPr>
          <w:rFonts w:asciiTheme="majorHAnsi" w:hAnsiTheme="majorHAnsi"/>
          <w:spacing w:val="-8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his/her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own</w:t>
      </w:r>
      <w:r w:rsidRPr="001D385F">
        <w:rPr>
          <w:rFonts w:asciiTheme="majorHAnsi" w:hAnsiTheme="majorHAnsi"/>
          <w:spacing w:val="-8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financial</w:t>
      </w:r>
      <w:r w:rsidRPr="001D385F">
        <w:rPr>
          <w:rFonts w:asciiTheme="majorHAnsi" w:hAnsiTheme="majorHAnsi"/>
          <w:spacing w:val="-8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advisor/professional tax advisors before availing of this facility.</w:t>
      </w:r>
    </w:p>
    <w:p w:rsidR="00DF3656" w:rsidRPr="001D385F" w:rsidRDefault="00DF3656" w:rsidP="00132167">
      <w:pPr>
        <w:pStyle w:val="BodyText"/>
        <w:spacing w:before="14"/>
        <w:jc w:val="both"/>
        <w:rPr>
          <w:rFonts w:asciiTheme="majorHAnsi" w:hAnsiTheme="majorHAnsi"/>
        </w:rPr>
      </w:pPr>
    </w:p>
    <w:p w:rsidR="00DF3656" w:rsidRPr="001D385F" w:rsidRDefault="00AE0888" w:rsidP="001D385F">
      <w:pPr>
        <w:pStyle w:val="ListParagraph"/>
        <w:numPr>
          <w:ilvl w:val="0"/>
          <w:numId w:val="3"/>
        </w:numPr>
        <w:tabs>
          <w:tab w:val="left" w:pos="464"/>
        </w:tabs>
        <w:spacing w:line="254" w:lineRule="auto"/>
        <w:ind w:hanging="22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  <w:w w:val="105"/>
        </w:rPr>
        <w:t>Adroit Financial Services Pvt. Ltd.</w:t>
      </w:r>
      <w:r w:rsidR="00F45D72" w:rsidRPr="001D385F">
        <w:rPr>
          <w:rFonts w:asciiTheme="majorHAnsi" w:hAnsiTheme="majorHAnsi"/>
          <w:w w:val="105"/>
        </w:rPr>
        <w:t>, at its sole discretion, reserves the right to</w:t>
      </w:r>
      <w:r w:rsidR="00F45D72" w:rsidRPr="001D385F">
        <w:rPr>
          <w:rFonts w:asciiTheme="majorHAnsi" w:hAnsiTheme="majorHAnsi"/>
          <w:w w:val="105"/>
        </w:rPr>
        <w:t xml:space="preserve"> either temporarily or permanently, withdraw or suspend the </w:t>
      </w:r>
      <w:r w:rsidR="00296E27">
        <w:rPr>
          <w:rFonts w:asciiTheme="majorHAnsi" w:hAnsiTheme="majorHAnsi"/>
          <w:w w:val="105"/>
        </w:rPr>
        <w:t>AMO Order</w:t>
      </w:r>
      <w:r w:rsidR="00F45D72" w:rsidRPr="001D385F">
        <w:rPr>
          <w:rFonts w:asciiTheme="majorHAnsi" w:hAnsiTheme="majorHAnsi"/>
          <w:w w:val="105"/>
        </w:rPr>
        <w:t xml:space="preserve"> Facility with intimation but without assigning any reason for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the same, whether in respect of one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or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more Clients. In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case of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 xml:space="preserve">a temporary withdrawal, the privileges may be reinstated </w:t>
      </w:r>
      <w:r w:rsidR="00F45D72" w:rsidRPr="001D385F">
        <w:rPr>
          <w:rFonts w:asciiTheme="majorHAnsi" w:hAnsiTheme="majorHAnsi"/>
          <w:w w:val="105"/>
        </w:rPr>
        <w:t xml:space="preserve">by </w:t>
      </w:r>
      <w:r w:rsidRPr="001D385F">
        <w:rPr>
          <w:rFonts w:asciiTheme="majorHAnsi" w:hAnsiTheme="majorHAnsi"/>
          <w:w w:val="105"/>
        </w:rPr>
        <w:t>Adroit Financial Services Pvt. Ltd.</w:t>
      </w:r>
      <w:r w:rsidR="00F45D72" w:rsidRPr="001D385F">
        <w:rPr>
          <w:rFonts w:asciiTheme="majorHAnsi" w:hAnsiTheme="majorHAnsi"/>
          <w:w w:val="105"/>
        </w:rPr>
        <w:t xml:space="preserve"> at its sole discretion.</w:t>
      </w:r>
    </w:p>
    <w:p w:rsidR="00DF3656" w:rsidRPr="001D385F" w:rsidRDefault="00DF3656" w:rsidP="00132167">
      <w:pPr>
        <w:pStyle w:val="BodyText"/>
        <w:spacing w:before="17"/>
        <w:jc w:val="both"/>
        <w:rPr>
          <w:rFonts w:asciiTheme="majorHAnsi" w:hAnsiTheme="majorHAnsi"/>
        </w:rPr>
      </w:pPr>
    </w:p>
    <w:p w:rsidR="00DF3656" w:rsidRPr="001D385F" w:rsidRDefault="00AE0888" w:rsidP="001D385F">
      <w:pPr>
        <w:pStyle w:val="ListParagraph"/>
        <w:numPr>
          <w:ilvl w:val="0"/>
          <w:numId w:val="3"/>
        </w:numPr>
        <w:tabs>
          <w:tab w:val="left" w:pos="449"/>
        </w:tabs>
        <w:spacing w:line="254" w:lineRule="auto"/>
        <w:ind w:right="622" w:hanging="22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  <w:w w:val="105"/>
        </w:rPr>
        <w:t>Adroit Financial Services Pvt. Ltd.</w:t>
      </w:r>
      <w:r w:rsidR="00F45D72" w:rsidRPr="001D385F">
        <w:rPr>
          <w:rFonts w:asciiTheme="majorHAnsi" w:hAnsiTheme="majorHAnsi"/>
          <w:w w:val="105"/>
        </w:rPr>
        <w:t xml:space="preserve"> may in accordance with its risk management policy, disallow buy </w:t>
      </w:r>
      <w:r w:rsidR="00F45D72" w:rsidRPr="001D385F">
        <w:rPr>
          <w:rFonts w:asciiTheme="majorHAnsi" w:hAnsiTheme="majorHAnsi"/>
          <w:w w:val="105"/>
        </w:rPr>
        <w:lastRenderedPageBreak/>
        <w:t>option in certain securities as per its risk management policy. Further, certain Securities may not be</w:t>
      </w:r>
      <w:r w:rsidR="00F45D72" w:rsidRPr="001D385F">
        <w:rPr>
          <w:rFonts w:asciiTheme="majorHAnsi" w:hAnsiTheme="majorHAnsi"/>
          <w:w w:val="105"/>
        </w:rPr>
        <w:t xml:space="preserve"> allowed for trading on Exchanges due to corporate action, merger etc. The Client agrees that in such cases,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if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the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scrip</w:t>
      </w:r>
      <w:r w:rsidR="00F45D72" w:rsidRPr="001D385F">
        <w:rPr>
          <w:rFonts w:asciiTheme="majorHAnsi" w:hAnsiTheme="majorHAnsi"/>
          <w:spacing w:val="-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is</w:t>
      </w:r>
      <w:r w:rsidR="00F45D72" w:rsidRPr="001D385F">
        <w:rPr>
          <w:rFonts w:asciiTheme="majorHAnsi" w:hAnsiTheme="majorHAnsi"/>
          <w:spacing w:val="-3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not</w:t>
      </w:r>
      <w:r w:rsidR="00F45D72" w:rsidRPr="001D385F">
        <w:rPr>
          <w:rFonts w:asciiTheme="majorHAnsi" w:hAnsiTheme="majorHAnsi"/>
          <w:spacing w:val="-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allowed</w:t>
      </w:r>
      <w:r w:rsidR="00F45D72" w:rsidRPr="001D385F">
        <w:rPr>
          <w:rFonts w:asciiTheme="majorHAnsi" w:hAnsiTheme="majorHAnsi"/>
          <w:spacing w:val="-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for</w:t>
      </w:r>
      <w:r w:rsidR="00F45D72" w:rsidRPr="001D385F">
        <w:rPr>
          <w:rFonts w:asciiTheme="majorHAnsi" w:hAnsiTheme="majorHAnsi"/>
          <w:spacing w:val="-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trading either</w:t>
      </w:r>
      <w:r w:rsidR="00F45D72" w:rsidRPr="001D385F">
        <w:rPr>
          <w:rFonts w:asciiTheme="majorHAnsi" w:hAnsiTheme="majorHAnsi"/>
          <w:spacing w:val="-4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by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Adroit Financial Services Pvt. Ltd.</w:t>
      </w:r>
      <w:r w:rsidR="00F45D72" w:rsidRPr="001D385F">
        <w:rPr>
          <w:rFonts w:asciiTheme="majorHAnsi" w:hAnsiTheme="majorHAnsi"/>
          <w:spacing w:val="-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or</w:t>
      </w:r>
      <w:r w:rsidR="00F45D72" w:rsidRPr="001D385F">
        <w:rPr>
          <w:rFonts w:asciiTheme="majorHAnsi" w:hAnsiTheme="majorHAnsi"/>
          <w:spacing w:val="-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by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the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 xml:space="preserve">Exchange then the </w:t>
      </w:r>
      <w:r w:rsidR="00296E27">
        <w:rPr>
          <w:rFonts w:asciiTheme="majorHAnsi" w:hAnsiTheme="majorHAnsi"/>
          <w:w w:val="105"/>
        </w:rPr>
        <w:t>AMO</w:t>
      </w:r>
      <w:r w:rsidR="00F45D72" w:rsidRPr="001D385F">
        <w:rPr>
          <w:rFonts w:asciiTheme="majorHAnsi" w:hAnsiTheme="majorHAnsi"/>
          <w:w w:val="105"/>
        </w:rPr>
        <w:t xml:space="preserve"> order</w:t>
      </w:r>
      <w:r w:rsidR="00F45D72" w:rsidRPr="001D385F">
        <w:rPr>
          <w:rFonts w:asciiTheme="majorHAnsi" w:hAnsiTheme="majorHAnsi"/>
          <w:spacing w:val="-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may</w:t>
      </w:r>
      <w:r w:rsidR="00F45D72" w:rsidRPr="001D385F">
        <w:rPr>
          <w:rFonts w:asciiTheme="majorHAnsi" w:hAnsiTheme="majorHAnsi"/>
          <w:spacing w:val="-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not</w:t>
      </w:r>
      <w:r w:rsidR="00F45D72" w:rsidRPr="001D385F">
        <w:rPr>
          <w:rFonts w:asciiTheme="majorHAnsi" w:hAnsiTheme="majorHAnsi"/>
          <w:spacing w:val="-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be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placed</w:t>
      </w:r>
      <w:r w:rsidR="00F45D72" w:rsidRPr="001D385F">
        <w:rPr>
          <w:rFonts w:asciiTheme="majorHAnsi" w:hAnsiTheme="majorHAnsi"/>
          <w:spacing w:val="-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or</w:t>
      </w:r>
      <w:r w:rsidR="00F45D72" w:rsidRPr="001D385F">
        <w:rPr>
          <w:rFonts w:asciiTheme="majorHAnsi" w:hAnsiTheme="majorHAnsi"/>
          <w:spacing w:val="-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get</w:t>
      </w:r>
      <w:r w:rsidR="00F45D72" w:rsidRPr="001D385F">
        <w:rPr>
          <w:rFonts w:asciiTheme="majorHAnsi" w:hAnsiTheme="majorHAnsi"/>
          <w:spacing w:val="-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rejected</w:t>
      </w:r>
      <w:r w:rsidR="00F45D72" w:rsidRPr="001D385F">
        <w:rPr>
          <w:rFonts w:asciiTheme="majorHAnsi" w:hAnsiTheme="majorHAnsi"/>
          <w:spacing w:val="-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in such securities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during</w:t>
      </w:r>
      <w:r w:rsidR="00F45D72" w:rsidRPr="001D385F">
        <w:rPr>
          <w:rFonts w:asciiTheme="majorHAnsi" w:hAnsiTheme="majorHAnsi"/>
          <w:spacing w:val="-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the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period</w:t>
      </w:r>
      <w:r w:rsidR="00F45D72" w:rsidRPr="001D385F">
        <w:rPr>
          <w:rFonts w:asciiTheme="majorHAnsi" w:hAnsiTheme="majorHAnsi"/>
          <w:spacing w:val="-3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when the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scrip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is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disabled</w:t>
      </w:r>
      <w:r w:rsidR="00F45D72" w:rsidRPr="001D385F">
        <w:rPr>
          <w:rFonts w:asciiTheme="majorHAnsi" w:hAnsiTheme="majorHAnsi"/>
          <w:spacing w:val="-12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on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Adroit Financial Services Pvt. Ltd.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platform/Exchange.</w:t>
      </w:r>
      <w:r w:rsidR="00F45D72" w:rsidRPr="001D385F">
        <w:rPr>
          <w:rFonts w:asciiTheme="majorHAnsi" w:hAnsiTheme="majorHAnsi"/>
          <w:spacing w:val="-13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The</w:t>
      </w:r>
      <w:r w:rsidR="00F45D72" w:rsidRPr="001D385F">
        <w:rPr>
          <w:rFonts w:asciiTheme="majorHAnsi" w:hAnsiTheme="majorHAnsi"/>
          <w:spacing w:val="-8"/>
          <w:w w:val="105"/>
        </w:rPr>
        <w:t xml:space="preserve"> </w:t>
      </w:r>
      <w:r w:rsidR="00296E27">
        <w:rPr>
          <w:rFonts w:asciiTheme="majorHAnsi" w:hAnsiTheme="majorHAnsi"/>
          <w:w w:val="105"/>
        </w:rPr>
        <w:t>AMO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order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for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 xml:space="preserve">the said security will be placed only when the security is enabled for trading on </w:t>
      </w:r>
      <w:r w:rsidRPr="001D385F">
        <w:rPr>
          <w:rFonts w:asciiTheme="majorHAnsi" w:hAnsiTheme="majorHAnsi"/>
          <w:w w:val="105"/>
        </w:rPr>
        <w:t>Adroit Financial Services Pvt. Ltd.</w:t>
      </w:r>
      <w:r w:rsidR="00F45D72" w:rsidRPr="001D385F">
        <w:rPr>
          <w:rFonts w:asciiTheme="majorHAnsi" w:hAnsiTheme="majorHAnsi"/>
          <w:w w:val="105"/>
        </w:rPr>
        <w:t xml:space="preserve"> platform/Exchanges.</w:t>
      </w:r>
    </w:p>
    <w:p w:rsidR="00DF3656" w:rsidRPr="001D385F" w:rsidRDefault="00DF3656" w:rsidP="00132167">
      <w:pPr>
        <w:pStyle w:val="BodyText"/>
        <w:spacing w:before="15"/>
        <w:jc w:val="both"/>
        <w:rPr>
          <w:rFonts w:asciiTheme="majorHAnsi" w:hAnsiTheme="majorHAnsi"/>
        </w:rPr>
      </w:pPr>
    </w:p>
    <w:p w:rsidR="00DF3656" w:rsidRPr="001D385F" w:rsidRDefault="00F45D72" w:rsidP="001D385F">
      <w:pPr>
        <w:pStyle w:val="ListParagraph"/>
        <w:numPr>
          <w:ilvl w:val="0"/>
          <w:numId w:val="3"/>
        </w:numPr>
        <w:tabs>
          <w:tab w:val="left" w:pos="465"/>
        </w:tabs>
        <w:spacing w:line="254" w:lineRule="auto"/>
        <w:ind w:right="626" w:hanging="31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</w:rPr>
        <w:t>The Client agrees that he/she is not entering into a contractual or portfolio management arrangement by using the facility.</w:t>
      </w:r>
    </w:p>
    <w:p w:rsidR="00DF3656" w:rsidRPr="001D385F" w:rsidRDefault="00DF3656" w:rsidP="00132167">
      <w:pPr>
        <w:pStyle w:val="BodyText"/>
        <w:spacing w:before="13"/>
        <w:jc w:val="both"/>
        <w:rPr>
          <w:rFonts w:asciiTheme="majorHAnsi" w:hAnsiTheme="majorHAnsi"/>
        </w:rPr>
      </w:pPr>
    </w:p>
    <w:p w:rsidR="00DF3656" w:rsidRPr="001D385F" w:rsidRDefault="00F45D72" w:rsidP="001D385F">
      <w:pPr>
        <w:pStyle w:val="ListParagraph"/>
        <w:numPr>
          <w:ilvl w:val="0"/>
          <w:numId w:val="3"/>
        </w:numPr>
        <w:tabs>
          <w:tab w:val="left" w:pos="431"/>
        </w:tabs>
        <w:spacing w:before="1" w:line="254" w:lineRule="auto"/>
        <w:ind w:right="625" w:hanging="31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</w:rPr>
        <w:t>The</w:t>
      </w:r>
      <w:r w:rsidRPr="001D385F">
        <w:rPr>
          <w:rFonts w:asciiTheme="majorHAnsi" w:hAnsiTheme="majorHAnsi"/>
          <w:spacing w:val="32"/>
        </w:rPr>
        <w:t xml:space="preserve"> </w:t>
      </w:r>
      <w:r w:rsidRPr="001D385F">
        <w:rPr>
          <w:rFonts w:asciiTheme="majorHAnsi" w:hAnsiTheme="majorHAnsi"/>
        </w:rPr>
        <w:t>client</w:t>
      </w:r>
      <w:r w:rsidRPr="001D385F">
        <w:rPr>
          <w:rFonts w:asciiTheme="majorHAnsi" w:hAnsiTheme="majorHAnsi"/>
          <w:spacing w:val="32"/>
        </w:rPr>
        <w:t xml:space="preserve"> </w:t>
      </w:r>
      <w:r w:rsidRPr="001D385F">
        <w:rPr>
          <w:rFonts w:asciiTheme="majorHAnsi" w:hAnsiTheme="majorHAnsi"/>
        </w:rPr>
        <w:t>agrees</w:t>
      </w:r>
      <w:r w:rsidRPr="001D385F">
        <w:rPr>
          <w:rFonts w:asciiTheme="majorHAnsi" w:hAnsiTheme="majorHAnsi"/>
          <w:spacing w:val="31"/>
        </w:rPr>
        <w:t xml:space="preserve"> </w:t>
      </w:r>
      <w:r w:rsidRPr="001D385F">
        <w:rPr>
          <w:rFonts w:asciiTheme="majorHAnsi" w:hAnsiTheme="majorHAnsi"/>
        </w:rPr>
        <w:t>that</w:t>
      </w:r>
      <w:r w:rsidRPr="001D385F">
        <w:rPr>
          <w:rFonts w:asciiTheme="majorHAnsi" w:hAnsiTheme="majorHAnsi"/>
          <w:spacing w:val="28"/>
        </w:rPr>
        <w:t xml:space="preserve"> </w:t>
      </w:r>
      <w:r w:rsidR="00AE0888" w:rsidRPr="001D385F">
        <w:rPr>
          <w:rFonts w:asciiTheme="majorHAnsi" w:hAnsiTheme="majorHAnsi"/>
        </w:rPr>
        <w:t>Adroit Financial Services Pvt. Ltd.</w:t>
      </w:r>
      <w:r w:rsidRPr="001D385F">
        <w:rPr>
          <w:rFonts w:asciiTheme="majorHAnsi" w:hAnsiTheme="majorHAnsi"/>
          <w:spacing w:val="31"/>
        </w:rPr>
        <w:t xml:space="preserve"> </w:t>
      </w:r>
      <w:r w:rsidRPr="001D385F">
        <w:rPr>
          <w:rFonts w:asciiTheme="majorHAnsi" w:hAnsiTheme="majorHAnsi"/>
        </w:rPr>
        <w:t>have</w:t>
      </w:r>
      <w:r w:rsidRPr="001D385F">
        <w:rPr>
          <w:rFonts w:asciiTheme="majorHAnsi" w:hAnsiTheme="majorHAnsi"/>
          <w:spacing w:val="32"/>
        </w:rPr>
        <w:t xml:space="preserve"> </w:t>
      </w:r>
      <w:r w:rsidRPr="001D385F">
        <w:rPr>
          <w:rFonts w:asciiTheme="majorHAnsi" w:hAnsiTheme="majorHAnsi"/>
        </w:rPr>
        <w:t>the</w:t>
      </w:r>
      <w:r w:rsidRPr="001D385F">
        <w:rPr>
          <w:rFonts w:asciiTheme="majorHAnsi" w:hAnsiTheme="majorHAnsi"/>
          <w:spacing w:val="32"/>
        </w:rPr>
        <w:t xml:space="preserve"> </w:t>
      </w:r>
      <w:r w:rsidRPr="001D385F">
        <w:rPr>
          <w:rFonts w:asciiTheme="majorHAnsi" w:hAnsiTheme="majorHAnsi"/>
        </w:rPr>
        <w:t>right</w:t>
      </w:r>
      <w:r w:rsidRPr="001D385F">
        <w:rPr>
          <w:rFonts w:asciiTheme="majorHAnsi" w:hAnsiTheme="majorHAnsi"/>
          <w:spacing w:val="34"/>
        </w:rPr>
        <w:t xml:space="preserve"> </w:t>
      </w:r>
      <w:r w:rsidRPr="001D385F">
        <w:rPr>
          <w:rFonts w:asciiTheme="majorHAnsi" w:hAnsiTheme="majorHAnsi"/>
        </w:rPr>
        <w:t>to</w:t>
      </w:r>
      <w:r w:rsidRPr="001D385F">
        <w:rPr>
          <w:rFonts w:asciiTheme="majorHAnsi" w:hAnsiTheme="majorHAnsi"/>
          <w:spacing w:val="28"/>
        </w:rPr>
        <w:t xml:space="preserve"> </w:t>
      </w:r>
      <w:r w:rsidRPr="001D385F">
        <w:rPr>
          <w:rFonts w:asciiTheme="majorHAnsi" w:hAnsiTheme="majorHAnsi"/>
        </w:rPr>
        <w:t>decide</w:t>
      </w:r>
      <w:r w:rsidRPr="001D385F">
        <w:rPr>
          <w:rFonts w:asciiTheme="majorHAnsi" w:hAnsiTheme="majorHAnsi"/>
          <w:spacing w:val="31"/>
        </w:rPr>
        <w:t xml:space="preserve"> </w:t>
      </w:r>
      <w:r w:rsidRPr="001D385F">
        <w:rPr>
          <w:rFonts w:asciiTheme="majorHAnsi" w:hAnsiTheme="majorHAnsi"/>
        </w:rPr>
        <w:t>the</w:t>
      </w:r>
      <w:r w:rsidRPr="001D385F">
        <w:rPr>
          <w:rFonts w:asciiTheme="majorHAnsi" w:hAnsiTheme="majorHAnsi"/>
          <w:spacing w:val="32"/>
        </w:rPr>
        <w:t xml:space="preserve"> </w:t>
      </w:r>
      <w:r w:rsidRPr="001D385F">
        <w:rPr>
          <w:rFonts w:asciiTheme="majorHAnsi" w:hAnsiTheme="majorHAnsi"/>
        </w:rPr>
        <w:t>timing</w:t>
      </w:r>
      <w:r w:rsidRPr="001D385F">
        <w:rPr>
          <w:rFonts w:asciiTheme="majorHAnsi" w:hAnsiTheme="majorHAnsi"/>
          <w:spacing w:val="28"/>
        </w:rPr>
        <w:t xml:space="preserve"> </w:t>
      </w:r>
      <w:r w:rsidRPr="001D385F">
        <w:rPr>
          <w:rFonts w:asciiTheme="majorHAnsi" w:hAnsiTheme="majorHAnsi"/>
        </w:rPr>
        <w:t>for</w:t>
      </w:r>
      <w:r w:rsidRPr="001D385F">
        <w:rPr>
          <w:rFonts w:asciiTheme="majorHAnsi" w:hAnsiTheme="majorHAnsi"/>
          <w:spacing w:val="29"/>
        </w:rPr>
        <w:t xml:space="preserve"> </w:t>
      </w:r>
      <w:r w:rsidRPr="001D385F">
        <w:rPr>
          <w:rFonts w:asciiTheme="majorHAnsi" w:hAnsiTheme="majorHAnsi"/>
        </w:rPr>
        <w:t>placing the orders on the Order placement day.</w:t>
      </w:r>
    </w:p>
    <w:p w:rsidR="00DF3656" w:rsidRPr="001D385F" w:rsidRDefault="00DF3656" w:rsidP="00132167">
      <w:pPr>
        <w:pStyle w:val="BodyText"/>
        <w:spacing w:before="16"/>
        <w:jc w:val="both"/>
        <w:rPr>
          <w:rFonts w:asciiTheme="majorHAnsi" w:hAnsiTheme="majorHAnsi"/>
        </w:rPr>
      </w:pPr>
    </w:p>
    <w:p w:rsidR="00DF3656" w:rsidRPr="001D385F" w:rsidRDefault="00F45D72" w:rsidP="00296E27">
      <w:pPr>
        <w:pStyle w:val="ListParagraph"/>
        <w:numPr>
          <w:ilvl w:val="0"/>
          <w:numId w:val="3"/>
        </w:numPr>
        <w:tabs>
          <w:tab w:val="left" w:pos="423"/>
        </w:tabs>
        <w:ind w:left="423" w:right="630" w:hanging="423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</w:rPr>
        <w:t>The</w:t>
      </w:r>
      <w:r w:rsidRPr="001D385F">
        <w:rPr>
          <w:rFonts w:asciiTheme="majorHAnsi" w:hAnsiTheme="majorHAnsi"/>
          <w:spacing w:val="20"/>
        </w:rPr>
        <w:t xml:space="preserve"> </w:t>
      </w:r>
      <w:r w:rsidRPr="001D385F">
        <w:rPr>
          <w:rFonts w:asciiTheme="majorHAnsi" w:hAnsiTheme="majorHAnsi"/>
        </w:rPr>
        <w:t>Client</w:t>
      </w:r>
      <w:r w:rsidRPr="001D385F">
        <w:rPr>
          <w:rFonts w:asciiTheme="majorHAnsi" w:hAnsiTheme="majorHAnsi"/>
          <w:spacing w:val="18"/>
        </w:rPr>
        <w:t xml:space="preserve"> </w:t>
      </w:r>
      <w:r w:rsidRPr="001D385F">
        <w:rPr>
          <w:rFonts w:asciiTheme="majorHAnsi" w:hAnsiTheme="majorHAnsi"/>
        </w:rPr>
        <w:t>agrees</w:t>
      </w:r>
      <w:r w:rsidRPr="001D385F">
        <w:rPr>
          <w:rFonts w:asciiTheme="majorHAnsi" w:hAnsiTheme="majorHAnsi"/>
          <w:spacing w:val="21"/>
        </w:rPr>
        <w:t xml:space="preserve"> </w:t>
      </w:r>
      <w:r w:rsidRPr="001D385F">
        <w:rPr>
          <w:rFonts w:asciiTheme="majorHAnsi" w:hAnsiTheme="majorHAnsi"/>
        </w:rPr>
        <w:t>that</w:t>
      </w:r>
      <w:r w:rsidRPr="001D385F">
        <w:rPr>
          <w:rFonts w:asciiTheme="majorHAnsi" w:hAnsiTheme="majorHAnsi"/>
          <w:spacing w:val="21"/>
        </w:rPr>
        <w:t xml:space="preserve"> </w:t>
      </w:r>
      <w:r w:rsidR="00AE0888" w:rsidRPr="001D385F">
        <w:rPr>
          <w:rFonts w:asciiTheme="majorHAnsi" w:hAnsiTheme="majorHAnsi"/>
        </w:rPr>
        <w:t>Adroit Financial Services Pvt. Ltd.</w:t>
      </w:r>
      <w:r w:rsidRPr="001D385F">
        <w:rPr>
          <w:rFonts w:asciiTheme="majorHAnsi" w:hAnsiTheme="majorHAnsi"/>
          <w:spacing w:val="21"/>
        </w:rPr>
        <w:t xml:space="preserve"> </w:t>
      </w:r>
      <w:r w:rsidRPr="001D385F">
        <w:rPr>
          <w:rFonts w:asciiTheme="majorHAnsi" w:hAnsiTheme="majorHAnsi"/>
        </w:rPr>
        <w:t>shall</w:t>
      </w:r>
      <w:r w:rsidRPr="001D385F">
        <w:rPr>
          <w:rFonts w:asciiTheme="majorHAnsi" w:hAnsiTheme="majorHAnsi"/>
          <w:spacing w:val="24"/>
        </w:rPr>
        <w:t xml:space="preserve"> </w:t>
      </w:r>
      <w:r w:rsidRPr="001D385F">
        <w:rPr>
          <w:rFonts w:asciiTheme="majorHAnsi" w:hAnsiTheme="majorHAnsi"/>
        </w:rPr>
        <w:t>not</w:t>
      </w:r>
      <w:r w:rsidRPr="001D385F">
        <w:rPr>
          <w:rFonts w:asciiTheme="majorHAnsi" w:hAnsiTheme="majorHAnsi"/>
          <w:spacing w:val="18"/>
        </w:rPr>
        <w:t xml:space="preserve"> </w:t>
      </w:r>
      <w:r w:rsidRPr="001D385F">
        <w:rPr>
          <w:rFonts w:asciiTheme="majorHAnsi" w:hAnsiTheme="majorHAnsi"/>
        </w:rPr>
        <w:t>be</w:t>
      </w:r>
      <w:r w:rsidRPr="001D385F">
        <w:rPr>
          <w:rFonts w:asciiTheme="majorHAnsi" w:hAnsiTheme="majorHAnsi"/>
          <w:spacing w:val="21"/>
        </w:rPr>
        <w:t xml:space="preserve"> </w:t>
      </w:r>
      <w:r w:rsidRPr="001D385F">
        <w:rPr>
          <w:rFonts w:asciiTheme="majorHAnsi" w:hAnsiTheme="majorHAnsi"/>
        </w:rPr>
        <w:t>held</w:t>
      </w:r>
      <w:r w:rsidRPr="001D385F">
        <w:rPr>
          <w:rFonts w:asciiTheme="majorHAnsi" w:hAnsiTheme="majorHAnsi"/>
          <w:spacing w:val="22"/>
        </w:rPr>
        <w:t xml:space="preserve"> </w:t>
      </w:r>
      <w:r w:rsidRPr="001D385F">
        <w:rPr>
          <w:rFonts w:asciiTheme="majorHAnsi" w:hAnsiTheme="majorHAnsi"/>
        </w:rPr>
        <w:t>responsible</w:t>
      </w:r>
      <w:r w:rsidRPr="001D385F">
        <w:rPr>
          <w:rFonts w:asciiTheme="majorHAnsi" w:hAnsiTheme="majorHAnsi"/>
          <w:spacing w:val="21"/>
        </w:rPr>
        <w:t xml:space="preserve"> </w:t>
      </w:r>
      <w:r w:rsidRPr="001D385F">
        <w:rPr>
          <w:rFonts w:asciiTheme="majorHAnsi" w:hAnsiTheme="majorHAnsi"/>
        </w:rPr>
        <w:t>for</w:t>
      </w:r>
      <w:r w:rsidRPr="001D385F">
        <w:rPr>
          <w:rFonts w:asciiTheme="majorHAnsi" w:hAnsiTheme="majorHAnsi"/>
          <w:spacing w:val="17"/>
        </w:rPr>
        <w:t xml:space="preserve"> </w:t>
      </w:r>
      <w:r w:rsidRPr="001D385F">
        <w:rPr>
          <w:rFonts w:asciiTheme="majorHAnsi" w:hAnsiTheme="majorHAnsi"/>
        </w:rPr>
        <w:t>non-</w:t>
      </w:r>
      <w:r w:rsidRPr="001D385F">
        <w:rPr>
          <w:rFonts w:asciiTheme="majorHAnsi" w:hAnsiTheme="majorHAnsi"/>
          <w:spacing w:val="-2"/>
        </w:rPr>
        <w:t>execution</w:t>
      </w:r>
    </w:p>
    <w:p w:rsidR="00DF3656" w:rsidRPr="001D385F" w:rsidRDefault="00F45D72" w:rsidP="001D385F">
      <w:pPr>
        <w:pStyle w:val="BodyText"/>
        <w:spacing w:before="15" w:line="254" w:lineRule="auto"/>
        <w:ind w:left="360" w:right="625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</w:rPr>
        <w:t>/</w:t>
      </w:r>
      <w:r w:rsidRPr="001D385F">
        <w:rPr>
          <w:rFonts w:asciiTheme="majorHAnsi" w:hAnsiTheme="majorHAnsi"/>
          <w:spacing w:val="23"/>
        </w:rPr>
        <w:t xml:space="preserve"> </w:t>
      </w:r>
      <w:proofErr w:type="gramStart"/>
      <w:r w:rsidRPr="001D385F">
        <w:rPr>
          <w:rFonts w:asciiTheme="majorHAnsi" w:hAnsiTheme="majorHAnsi"/>
        </w:rPr>
        <w:t>rejection</w:t>
      </w:r>
      <w:proofErr w:type="gramEnd"/>
      <w:r w:rsidRPr="001D385F">
        <w:rPr>
          <w:rFonts w:asciiTheme="majorHAnsi" w:hAnsiTheme="majorHAnsi"/>
          <w:spacing w:val="24"/>
        </w:rPr>
        <w:t xml:space="preserve"> </w:t>
      </w:r>
      <w:r w:rsidRPr="001D385F">
        <w:rPr>
          <w:rFonts w:asciiTheme="majorHAnsi" w:hAnsiTheme="majorHAnsi"/>
        </w:rPr>
        <w:t>of</w:t>
      </w:r>
      <w:r w:rsidRPr="001D385F">
        <w:rPr>
          <w:rFonts w:asciiTheme="majorHAnsi" w:hAnsiTheme="majorHAnsi"/>
          <w:spacing w:val="24"/>
        </w:rPr>
        <w:t xml:space="preserve"> </w:t>
      </w:r>
      <w:r w:rsidRPr="001D385F">
        <w:rPr>
          <w:rFonts w:asciiTheme="majorHAnsi" w:hAnsiTheme="majorHAnsi"/>
        </w:rPr>
        <w:t>the</w:t>
      </w:r>
      <w:r w:rsidRPr="001D385F">
        <w:rPr>
          <w:rFonts w:asciiTheme="majorHAnsi" w:hAnsiTheme="majorHAnsi"/>
          <w:spacing w:val="21"/>
        </w:rPr>
        <w:t xml:space="preserve"> </w:t>
      </w:r>
      <w:r w:rsidR="001D385F">
        <w:rPr>
          <w:rFonts w:asciiTheme="majorHAnsi" w:hAnsiTheme="majorHAnsi"/>
        </w:rPr>
        <w:t>AMO</w:t>
      </w:r>
      <w:r w:rsidRPr="001D385F">
        <w:rPr>
          <w:rFonts w:asciiTheme="majorHAnsi" w:hAnsiTheme="majorHAnsi"/>
          <w:spacing w:val="25"/>
        </w:rPr>
        <w:t xml:space="preserve"> </w:t>
      </w:r>
      <w:r w:rsidRPr="001D385F">
        <w:rPr>
          <w:rFonts w:asciiTheme="majorHAnsi" w:hAnsiTheme="majorHAnsi"/>
        </w:rPr>
        <w:t>orders</w:t>
      </w:r>
      <w:r w:rsidRPr="001D385F">
        <w:rPr>
          <w:rFonts w:asciiTheme="majorHAnsi" w:hAnsiTheme="majorHAnsi"/>
          <w:spacing w:val="20"/>
        </w:rPr>
        <w:t xml:space="preserve"> </w:t>
      </w:r>
      <w:r w:rsidRPr="001D385F">
        <w:rPr>
          <w:rFonts w:asciiTheme="majorHAnsi" w:hAnsiTheme="majorHAnsi"/>
        </w:rPr>
        <w:t>from</w:t>
      </w:r>
      <w:r w:rsidRPr="001D385F">
        <w:rPr>
          <w:rFonts w:asciiTheme="majorHAnsi" w:hAnsiTheme="majorHAnsi"/>
          <w:spacing w:val="19"/>
        </w:rPr>
        <w:t xml:space="preserve"> </w:t>
      </w:r>
      <w:r w:rsidRPr="001D385F">
        <w:rPr>
          <w:rFonts w:asciiTheme="majorHAnsi" w:hAnsiTheme="majorHAnsi"/>
        </w:rPr>
        <w:t>the</w:t>
      </w:r>
      <w:r w:rsidRPr="001D385F">
        <w:rPr>
          <w:rFonts w:asciiTheme="majorHAnsi" w:hAnsiTheme="majorHAnsi"/>
          <w:spacing w:val="20"/>
        </w:rPr>
        <w:t xml:space="preserve"> </w:t>
      </w:r>
      <w:r w:rsidRPr="001D385F">
        <w:rPr>
          <w:rFonts w:asciiTheme="majorHAnsi" w:hAnsiTheme="majorHAnsi"/>
        </w:rPr>
        <w:t>Exchange</w:t>
      </w:r>
      <w:r w:rsidRPr="001D385F">
        <w:rPr>
          <w:rFonts w:asciiTheme="majorHAnsi" w:hAnsiTheme="majorHAnsi"/>
          <w:spacing w:val="23"/>
        </w:rPr>
        <w:t xml:space="preserve"> </w:t>
      </w:r>
      <w:r w:rsidRPr="001D385F">
        <w:rPr>
          <w:rFonts w:asciiTheme="majorHAnsi" w:hAnsiTheme="majorHAnsi"/>
        </w:rPr>
        <w:t>end</w:t>
      </w:r>
      <w:r w:rsidRPr="001D385F">
        <w:rPr>
          <w:rFonts w:asciiTheme="majorHAnsi" w:hAnsiTheme="majorHAnsi"/>
          <w:spacing w:val="19"/>
        </w:rPr>
        <w:t xml:space="preserve"> </w:t>
      </w:r>
      <w:r w:rsidRPr="001D385F">
        <w:rPr>
          <w:rFonts w:asciiTheme="majorHAnsi" w:hAnsiTheme="majorHAnsi"/>
        </w:rPr>
        <w:t>for</w:t>
      </w:r>
      <w:r w:rsidRPr="001D385F">
        <w:rPr>
          <w:rFonts w:asciiTheme="majorHAnsi" w:hAnsiTheme="majorHAnsi"/>
          <w:spacing w:val="21"/>
        </w:rPr>
        <w:t xml:space="preserve"> </w:t>
      </w:r>
      <w:r w:rsidRPr="001D385F">
        <w:rPr>
          <w:rFonts w:asciiTheme="majorHAnsi" w:hAnsiTheme="majorHAnsi"/>
        </w:rPr>
        <w:t>any</w:t>
      </w:r>
      <w:r w:rsidRPr="001D385F">
        <w:rPr>
          <w:rFonts w:asciiTheme="majorHAnsi" w:hAnsiTheme="majorHAnsi"/>
          <w:spacing w:val="23"/>
        </w:rPr>
        <w:t xml:space="preserve"> </w:t>
      </w:r>
      <w:r w:rsidRPr="001D385F">
        <w:rPr>
          <w:rFonts w:asciiTheme="majorHAnsi" w:hAnsiTheme="majorHAnsi"/>
        </w:rPr>
        <w:t>reason</w:t>
      </w:r>
      <w:r w:rsidRPr="001D385F">
        <w:rPr>
          <w:rFonts w:asciiTheme="majorHAnsi" w:hAnsiTheme="majorHAnsi"/>
          <w:spacing w:val="21"/>
        </w:rPr>
        <w:t xml:space="preserve"> </w:t>
      </w:r>
      <w:r w:rsidRPr="001D385F">
        <w:rPr>
          <w:rFonts w:asciiTheme="majorHAnsi" w:hAnsiTheme="majorHAnsi"/>
        </w:rPr>
        <w:t>including</w:t>
      </w:r>
      <w:r w:rsidRPr="001D385F">
        <w:rPr>
          <w:rFonts w:asciiTheme="majorHAnsi" w:hAnsiTheme="majorHAnsi"/>
          <w:spacing w:val="19"/>
        </w:rPr>
        <w:t xml:space="preserve"> </w:t>
      </w:r>
      <w:r w:rsidRPr="001D385F">
        <w:rPr>
          <w:rFonts w:asciiTheme="majorHAnsi" w:hAnsiTheme="majorHAnsi"/>
        </w:rPr>
        <w:t>trading</w:t>
      </w:r>
      <w:r w:rsidRPr="001D385F">
        <w:rPr>
          <w:rFonts w:asciiTheme="majorHAnsi" w:hAnsiTheme="majorHAnsi"/>
          <w:spacing w:val="19"/>
        </w:rPr>
        <w:t xml:space="preserve"> </w:t>
      </w:r>
      <w:r w:rsidRPr="001D385F">
        <w:rPr>
          <w:rFonts w:asciiTheme="majorHAnsi" w:hAnsiTheme="majorHAnsi"/>
        </w:rPr>
        <w:t>is</w:t>
      </w:r>
      <w:r w:rsidRPr="001D385F">
        <w:rPr>
          <w:rFonts w:asciiTheme="majorHAnsi" w:hAnsiTheme="majorHAnsi"/>
          <w:spacing w:val="21"/>
        </w:rPr>
        <w:t xml:space="preserve"> </w:t>
      </w:r>
      <w:r w:rsidRPr="001D385F">
        <w:rPr>
          <w:rFonts w:asciiTheme="majorHAnsi" w:hAnsiTheme="majorHAnsi"/>
        </w:rPr>
        <w:t>stopped for the whole market or for a specific</w:t>
      </w:r>
      <w:r w:rsidRPr="001D385F">
        <w:rPr>
          <w:rFonts w:asciiTheme="majorHAnsi" w:hAnsiTheme="majorHAnsi"/>
          <w:spacing w:val="31"/>
        </w:rPr>
        <w:t xml:space="preserve"> </w:t>
      </w:r>
      <w:r w:rsidRPr="001D385F">
        <w:rPr>
          <w:rFonts w:asciiTheme="majorHAnsi" w:hAnsiTheme="majorHAnsi"/>
        </w:rPr>
        <w:t>security</w:t>
      </w:r>
      <w:r w:rsidRPr="001D385F">
        <w:rPr>
          <w:rFonts w:asciiTheme="majorHAnsi" w:hAnsiTheme="majorHAnsi"/>
          <w:spacing w:val="31"/>
        </w:rPr>
        <w:t xml:space="preserve"> </w:t>
      </w:r>
      <w:r w:rsidRPr="001D385F">
        <w:rPr>
          <w:rFonts w:asciiTheme="majorHAnsi" w:hAnsiTheme="majorHAnsi"/>
        </w:rPr>
        <w:t>or if</w:t>
      </w:r>
      <w:r w:rsidRPr="001D385F">
        <w:rPr>
          <w:rFonts w:asciiTheme="majorHAnsi" w:hAnsiTheme="majorHAnsi"/>
          <w:spacing w:val="31"/>
        </w:rPr>
        <w:t xml:space="preserve"> </w:t>
      </w:r>
      <w:r w:rsidRPr="001D385F">
        <w:rPr>
          <w:rFonts w:asciiTheme="majorHAnsi" w:hAnsiTheme="majorHAnsi"/>
        </w:rPr>
        <w:t>the security</w:t>
      </w:r>
      <w:r w:rsidRPr="001D385F">
        <w:rPr>
          <w:rFonts w:asciiTheme="majorHAnsi" w:hAnsiTheme="majorHAnsi"/>
          <w:spacing w:val="31"/>
        </w:rPr>
        <w:t xml:space="preserve"> </w:t>
      </w:r>
      <w:r w:rsidRPr="001D385F">
        <w:rPr>
          <w:rFonts w:asciiTheme="majorHAnsi" w:hAnsiTheme="majorHAnsi"/>
        </w:rPr>
        <w:t>price touching circuit filters or for any other</w:t>
      </w:r>
      <w:r w:rsidRPr="001D385F">
        <w:rPr>
          <w:rFonts w:asciiTheme="majorHAnsi" w:hAnsiTheme="majorHAnsi"/>
          <w:spacing w:val="6"/>
        </w:rPr>
        <w:t xml:space="preserve"> </w:t>
      </w:r>
      <w:r w:rsidRPr="001D385F">
        <w:rPr>
          <w:rFonts w:asciiTheme="majorHAnsi" w:hAnsiTheme="majorHAnsi"/>
        </w:rPr>
        <w:t>reason.</w:t>
      </w:r>
      <w:r w:rsidRPr="001D385F">
        <w:rPr>
          <w:rFonts w:asciiTheme="majorHAnsi" w:hAnsiTheme="majorHAnsi"/>
          <w:spacing w:val="7"/>
        </w:rPr>
        <w:t xml:space="preserve"> </w:t>
      </w:r>
      <w:r w:rsidR="00AE0888" w:rsidRPr="001D385F">
        <w:rPr>
          <w:rFonts w:asciiTheme="majorHAnsi" w:hAnsiTheme="majorHAnsi"/>
        </w:rPr>
        <w:t>Adroit Financial Services Pvt. Ltd.</w:t>
      </w:r>
      <w:r w:rsidRPr="001D385F">
        <w:rPr>
          <w:rFonts w:asciiTheme="majorHAnsi" w:hAnsiTheme="majorHAnsi"/>
          <w:spacing w:val="7"/>
        </w:rPr>
        <w:t xml:space="preserve"> </w:t>
      </w:r>
      <w:r w:rsidRPr="001D385F">
        <w:rPr>
          <w:rFonts w:asciiTheme="majorHAnsi" w:hAnsiTheme="majorHAnsi"/>
        </w:rPr>
        <w:t>shall</w:t>
      </w:r>
      <w:r w:rsidRPr="001D385F">
        <w:rPr>
          <w:rFonts w:asciiTheme="majorHAnsi" w:hAnsiTheme="majorHAnsi"/>
          <w:spacing w:val="9"/>
        </w:rPr>
        <w:t xml:space="preserve"> </w:t>
      </w:r>
      <w:r w:rsidRPr="001D385F">
        <w:rPr>
          <w:rFonts w:asciiTheme="majorHAnsi" w:hAnsiTheme="majorHAnsi"/>
        </w:rPr>
        <w:t>also</w:t>
      </w:r>
      <w:r w:rsidRPr="001D385F">
        <w:rPr>
          <w:rFonts w:asciiTheme="majorHAnsi" w:hAnsiTheme="majorHAnsi"/>
          <w:spacing w:val="8"/>
        </w:rPr>
        <w:t xml:space="preserve"> </w:t>
      </w:r>
      <w:r w:rsidRPr="001D385F">
        <w:rPr>
          <w:rFonts w:asciiTheme="majorHAnsi" w:hAnsiTheme="majorHAnsi"/>
        </w:rPr>
        <w:t>have</w:t>
      </w:r>
      <w:r w:rsidRPr="001D385F">
        <w:rPr>
          <w:rFonts w:asciiTheme="majorHAnsi" w:hAnsiTheme="majorHAnsi"/>
          <w:spacing w:val="7"/>
        </w:rPr>
        <w:t xml:space="preserve"> </w:t>
      </w:r>
      <w:r w:rsidRPr="001D385F">
        <w:rPr>
          <w:rFonts w:asciiTheme="majorHAnsi" w:hAnsiTheme="majorHAnsi"/>
        </w:rPr>
        <w:t>the</w:t>
      </w:r>
      <w:r w:rsidRPr="001D385F">
        <w:rPr>
          <w:rFonts w:asciiTheme="majorHAnsi" w:hAnsiTheme="majorHAnsi"/>
          <w:spacing w:val="8"/>
        </w:rPr>
        <w:t xml:space="preserve"> </w:t>
      </w:r>
      <w:r w:rsidRPr="001D385F">
        <w:rPr>
          <w:rFonts w:asciiTheme="majorHAnsi" w:hAnsiTheme="majorHAnsi"/>
        </w:rPr>
        <w:t>right</w:t>
      </w:r>
      <w:r w:rsidRPr="001D385F">
        <w:rPr>
          <w:rFonts w:asciiTheme="majorHAnsi" w:hAnsiTheme="majorHAnsi"/>
          <w:spacing w:val="4"/>
        </w:rPr>
        <w:t xml:space="preserve"> </w:t>
      </w:r>
      <w:r w:rsidRPr="001D385F">
        <w:rPr>
          <w:rFonts w:asciiTheme="majorHAnsi" w:hAnsiTheme="majorHAnsi"/>
        </w:rPr>
        <w:t>not</w:t>
      </w:r>
      <w:r w:rsidRPr="001D385F">
        <w:rPr>
          <w:rFonts w:asciiTheme="majorHAnsi" w:hAnsiTheme="majorHAnsi"/>
          <w:spacing w:val="6"/>
        </w:rPr>
        <w:t xml:space="preserve"> </w:t>
      </w:r>
      <w:r w:rsidRPr="001D385F">
        <w:rPr>
          <w:rFonts w:asciiTheme="majorHAnsi" w:hAnsiTheme="majorHAnsi"/>
        </w:rPr>
        <w:t>to</w:t>
      </w:r>
      <w:r w:rsidRPr="001D385F">
        <w:rPr>
          <w:rFonts w:asciiTheme="majorHAnsi" w:hAnsiTheme="majorHAnsi"/>
          <w:spacing w:val="6"/>
        </w:rPr>
        <w:t xml:space="preserve"> </w:t>
      </w:r>
      <w:r w:rsidRPr="001D385F">
        <w:rPr>
          <w:rFonts w:asciiTheme="majorHAnsi" w:hAnsiTheme="majorHAnsi"/>
        </w:rPr>
        <w:t>place</w:t>
      </w:r>
      <w:r w:rsidRPr="001D385F">
        <w:rPr>
          <w:rFonts w:asciiTheme="majorHAnsi" w:hAnsiTheme="majorHAnsi"/>
          <w:spacing w:val="8"/>
        </w:rPr>
        <w:t xml:space="preserve"> </w:t>
      </w:r>
      <w:r w:rsidRPr="001D385F">
        <w:rPr>
          <w:rFonts w:asciiTheme="majorHAnsi" w:hAnsiTheme="majorHAnsi"/>
        </w:rPr>
        <w:t>SIP</w:t>
      </w:r>
      <w:r w:rsidRPr="001D385F">
        <w:rPr>
          <w:rFonts w:asciiTheme="majorHAnsi" w:hAnsiTheme="majorHAnsi"/>
          <w:spacing w:val="9"/>
        </w:rPr>
        <w:t xml:space="preserve"> </w:t>
      </w:r>
      <w:r w:rsidRPr="001D385F">
        <w:rPr>
          <w:rFonts w:asciiTheme="majorHAnsi" w:hAnsiTheme="majorHAnsi"/>
        </w:rPr>
        <w:t>orders</w:t>
      </w:r>
      <w:r w:rsidRPr="001D385F">
        <w:rPr>
          <w:rFonts w:asciiTheme="majorHAnsi" w:hAnsiTheme="majorHAnsi"/>
          <w:spacing w:val="7"/>
        </w:rPr>
        <w:t xml:space="preserve"> </w:t>
      </w:r>
      <w:r w:rsidRPr="001D385F">
        <w:rPr>
          <w:rFonts w:asciiTheme="majorHAnsi" w:hAnsiTheme="majorHAnsi"/>
        </w:rPr>
        <w:t>on</w:t>
      </w:r>
      <w:r w:rsidRPr="001D385F">
        <w:rPr>
          <w:rFonts w:asciiTheme="majorHAnsi" w:hAnsiTheme="majorHAnsi"/>
          <w:spacing w:val="8"/>
        </w:rPr>
        <w:t xml:space="preserve"> </w:t>
      </w:r>
      <w:r w:rsidRPr="001D385F">
        <w:rPr>
          <w:rFonts w:asciiTheme="majorHAnsi" w:hAnsiTheme="majorHAnsi"/>
        </w:rPr>
        <w:t>such</w:t>
      </w:r>
      <w:r w:rsidRPr="001D385F">
        <w:rPr>
          <w:rFonts w:asciiTheme="majorHAnsi" w:hAnsiTheme="majorHAnsi"/>
          <w:spacing w:val="9"/>
        </w:rPr>
        <w:t xml:space="preserve"> </w:t>
      </w:r>
      <w:r w:rsidRPr="001D385F">
        <w:rPr>
          <w:rFonts w:asciiTheme="majorHAnsi" w:hAnsiTheme="majorHAnsi"/>
          <w:spacing w:val="-4"/>
        </w:rPr>
        <w:t>days.</w:t>
      </w:r>
    </w:p>
    <w:p w:rsidR="00DF3656" w:rsidRPr="001D385F" w:rsidRDefault="00DF3656" w:rsidP="00132167">
      <w:pPr>
        <w:pStyle w:val="BodyText"/>
        <w:spacing w:before="17"/>
        <w:jc w:val="both"/>
        <w:rPr>
          <w:rFonts w:asciiTheme="majorHAnsi" w:hAnsiTheme="majorHAnsi"/>
        </w:rPr>
      </w:pPr>
    </w:p>
    <w:p w:rsidR="00DF3656" w:rsidRPr="001D385F" w:rsidRDefault="00F45D72" w:rsidP="001D385F">
      <w:pPr>
        <w:pStyle w:val="ListParagraph"/>
        <w:numPr>
          <w:ilvl w:val="0"/>
          <w:numId w:val="3"/>
        </w:numPr>
        <w:tabs>
          <w:tab w:val="left" w:pos="434"/>
        </w:tabs>
        <w:spacing w:line="254" w:lineRule="auto"/>
        <w:ind w:right="625" w:hanging="31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</w:rPr>
        <w:t xml:space="preserve">The client agrees that </w:t>
      </w:r>
      <w:r w:rsidR="00AE0888" w:rsidRPr="001D385F">
        <w:rPr>
          <w:rFonts w:asciiTheme="majorHAnsi" w:hAnsiTheme="majorHAnsi"/>
        </w:rPr>
        <w:t>Adroit Financial Services Pvt. Ltd.</w:t>
      </w:r>
      <w:r w:rsidRPr="001D385F">
        <w:rPr>
          <w:rFonts w:asciiTheme="majorHAnsi" w:hAnsiTheme="majorHAnsi"/>
        </w:rPr>
        <w:t xml:space="preserve"> will not be held responsible and liable for any compensation for non-placement /</w:t>
      </w:r>
      <w:r w:rsidRPr="001D385F">
        <w:rPr>
          <w:rFonts w:asciiTheme="majorHAnsi" w:hAnsiTheme="majorHAnsi"/>
          <w:spacing w:val="40"/>
        </w:rPr>
        <w:t xml:space="preserve"> </w:t>
      </w:r>
      <w:r w:rsidRPr="001D385F">
        <w:rPr>
          <w:rFonts w:asciiTheme="majorHAnsi" w:hAnsiTheme="majorHAnsi"/>
        </w:rPr>
        <w:t>rejection</w:t>
      </w:r>
      <w:r w:rsidRPr="001D385F">
        <w:rPr>
          <w:rFonts w:asciiTheme="majorHAnsi" w:hAnsiTheme="majorHAnsi"/>
          <w:spacing w:val="40"/>
        </w:rPr>
        <w:t xml:space="preserve"> </w:t>
      </w:r>
      <w:r w:rsidRPr="001D385F">
        <w:rPr>
          <w:rFonts w:asciiTheme="majorHAnsi" w:hAnsiTheme="majorHAnsi"/>
        </w:rPr>
        <w:t>of</w:t>
      </w:r>
      <w:r w:rsidRPr="001D385F">
        <w:rPr>
          <w:rFonts w:asciiTheme="majorHAnsi" w:hAnsiTheme="majorHAnsi"/>
          <w:spacing w:val="40"/>
        </w:rPr>
        <w:t xml:space="preserve"> </w:t>
      </w:r>
      <w:r w:rsidRPr="001D385F">
        <w:rPr>
          <w:rFonts w:asciiTheme="majorHAnsi" w:hAnsiTheme="majorHAnsi"/>
        </w:rPr>
        <w:t>the</w:t>
      </w:r>
      <w:r w:rsidRPr="001D385F">
        <w:rPr>
          <w:rFonts w:asciiTheme="majorHAnsi" w:hAnsiTheme="majorHAnsi"/>
          <w:spacing w:val="40"/>
        </w:rPr>
        <w:t xml:space="preserve"> </w:t>
      </w:r>
      <w:r w:rsidR="001D385F">
        <w:rPr>
          <w:rFonts w:asciiTheme="majorHAnsi" w:hAnsiTheme="majorHAnsi"/>
        </w:rPr>
        <w:t>AMO</w:t>
      </w:r>
      <w:r w:rsidRPr="001D385F">
        <w:rPr>
          <w:rFonts w:asciiTheme="majorHAnsi" w:hAnsiTheme="majorHAnsi"/>
        </w:rPr>
        <w:t xml:space="preserve"> orders in</w:t>
      </w:r>
      <w:r w:rsidRPr="001D385F">
        <w:rPr>
          <w:rFonts w:asciiTheme="majorHAnsi" w:hAnsiTheme="majorHAnsi"/>
          <w:spacing w:val="40"/>
        </w:rPr>
        <w:t xml:space="preserve"> </w:t>
      </w:r>
      <w:r w:rsidRPr="001D385F">
        <w:rPr>
          <w:rFonts w:asciiTheme="majorHAnsi" w:hAnsiTheme="majorHAnsi"/>
        </w:rPr>
        <w:t>the above cases or for any reasons beyond its control.</w:t>
      </w:r>
    </w:p>
    <w:p w:rsidR="00DF3656" w:rsidRPr="001D385F" w:rsidRDefault="00DF3656" w:rsidP="00132167">
      <w:pPr>
        <w:pStyle w:val="BodyText"/>
        <w:spacing w:before="14"/>
        <w:jc w:val="both"/>
        <w:rPr>
          <w:rFonts w:asciiTheme="majorHAnsi" w:hAnsiTheme="majorHAnsi"/>
        </w:rPr>
      </w:pPr>
    </w:p>
    <w:p w:rsidR="001D385F" w:rsidRPr="001D385F" w:rsidRDefault="00F45D72" w:rsidP="001D385F">
      <w:pPr>
        <w:pStyle w:val="ListParagraph"/>
        <w:numPr>
          <w:ilvl w:val="0"/>
          <w:numId w:val="3"/>
        </w:numPr>
        <w:tabs>
          <w:tab w:val="left" w:pos="442"/>
        </w:tabs>
        <w:spacing w:before="87" w:line="254" w:lineRule="auto"/>
        <w:ind w:right="624" w:hanging="31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  <w:w w:val="105"/>
        </w:rPr>
        <w:t>The</w:t>
      </w:r>
      <w:r w:rsidRPr="001D385F">
        <w:rPr>
          <w:rFonts w:asciiTheme="majorHAnsi" w:hAnsiTheme="majorHAnsi"/>
          <w:spacing w:val="-4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client</w:t>
      </w:r>
      <w:r w:rsidRPr="001D385F">
        <w:rPr>
          <w:rFonts w:asciiTheme="majorHAnsi" w:hAnsiTheme="majorHAnsi"/>
          <w:spacing w:val="-2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agrees</w:t>
      </w:r>
      <w:r w:rsidRPr="001D385F">
        <w:rPr>
          <w:rFonts w:asciiTheme="majorHAnsi" w:hAnsiTheme="majorHAnsi"/>
          <w:spacing w:val="-3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that</w:t>
      </w:r>
      <w:r w:rsidRPr="001D385F">
        <w:rPr>
          <w:rFonts w:asciiTheme="majorHAnsi" w:hAnsiTheme="majorHAnsi"/>
          <w:spacing w:val="-4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there</w:t>
      </w:r>
      <w:r w:rsidRPr="001D385F">
        <w:rPr>
          <w:rFonts w:asciiTheme="majorHAnsi" w:hAnsiTheme="majorHAnsi"/>
          <w:spacing w:val="-2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is</w:t>
      </w:r>
      <w:r w:rsidRPr="001D385F">
        <w:rPr>
          <w:rFonts w:asciiTheme="majorHAnsi" w:hAnsiTheme="majorHAnsi"/>
          <w:spacing w:val="-2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</w:t>
      </w:r>
      <w:r w:rsidRPr="001D385F">
        <w:rPr>
          <w:rFonts w:asciiTheme="majorHAnsi" w:hAnsiTheme="majorHAnsi"/>
          <w:spacing w:val="-2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possibility</w:t>
      </w:r>
      <w:r w:rsidRPr="001D385F">
        <w:rPr>
          <w:rFonts w:asciiTheme="majorHAnsi" w:hAnsiTheme="majorHAnsi"/>
          <w:spacing w:val="-3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of</w:t>
      </w:r>
      <w:r w:rsidRPr="001D385F">
        <w:rPr>
          <w:rFonts w:asciiTheme="majorHAnsi" w:hAnsiTheme="majorHAnsi"/>
          <w:spacing w:val="-2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communication</w:t>
      </w:r>
      <w:r w:rsidRPr="001D385F">
        <w:rPr>
          <w:rFonts w:asciiTheme="majorHAnsi" w:hAnsiTheme="majorHAnsi"/>
          <w:spacing w:val="-3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failure</w:t>
      </w:r>
      <w:r w:rsidRPr="001D385F">
        <w:rPr>
          <w:rFonts w:asciiTheme="majorHAnsi" w:hAnsiTheme="majorHAnsi"/>
          <w:spacing w:val="-2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or</w:t>
      </w:r>
      <w:r w:rsidRPr="001D385F">
        <w:rPr>
          <w:rFonts w:asciiTheme="majorHAnsi" w:hAnsiTheme="majorHAnsi"/>
          <w:spacing w:val="-3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system</w:t>
      </w:r>
      <w:r w:rsidRPr="001D385F">
        <w:rPr>
          <w:rFonts w:asciiTheme="majorHAnsi" w:hAnsiTheme="majorHAnsi"/>
          <w:spacing w:val="-3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problems</w:t>
      </w:r>
      <w:r w:rsidRPr="001D385F">
        <w:rPr>
          <w:rFonts w:asciiTheme="majorHAnsi" w:hAnsiTheme="majorHAnsi"/>
          <w:spacing w:val="-4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or</w:t>
      </w:r>
      <w:r w:rsidRPr="001D385F">
        <w:rPr>
          <w:rFonts w:asciiTheme="majorHAnsi" w:hAnsiTheme="majorHAnsi"/>
          <w:spacing w:val="-3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slow</w:t>
      </w:r>
      <w:r w:rsidRPr="001D385F">
        <w:rPr>
          <w:rFonts w:asciiTheme="majorHAnsi" w:hAnsiTheme="majorHAnsi"/>
          <w:spacing w:val="-2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or delayed</w:t>
      </w:r>
      <w:r w:rsidRPr="001D385F">
        <w:rPr>
          <w:rFonts w:asciiTheme="majorHAnsi" w:hAnsiTheme="majorHAnsi"/>
          <w:spacing w:val="-12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response</w:t>
      </w:r>
      <w:r w:rsidRPr="001D385F">
        <w:rPr>
          <w:rFonts w:asciiTheme="majorHAnsi" w:hAnsiTheme="majorHAnsi"/>
          <w:spacing w:val="-13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from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system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or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trading</w:t>
      </w:r>
      <w:r w:rsidRPr="001D385F">
        <w:rPr>
          <w:rFonts w:asciiTheme="majorHAnsi" w:hAnsiTheme="majorHAnsi"/>
          <w:spacing w:val="-13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halt,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or</w:t>
      </w:r>
      <w:r w:rsidRPr="001D385F">
        <w:rPr>
          <w:rFonts w:asciiTheme="majorHAnsi" w:hAnsiTheme="majorHAnsi"/>
          <w:spacing w:val="-13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any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such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other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problem/glitch</w:t>
      </w:r>
      <w:r w:rsidRPr="001D385F">
        <w:rPr>
          <w:rFonts w:asciiTheme="majorHAnsi" w:hAnsiTheme="majorHAnsi"/>
          <w:spacing w:val="-12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whereby</w:t>
      </w:r>
      <w:r w:rsidRPr="001D385F">
        <w:rPr>
          <w:rFonts w:asciiTheme="majorHAnsi" w:hAnsiTheme="majorHAnsi"/>
          <w:spacing w:val="-13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not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being</w:t>
      </w:r>
      <w:r w:rsidRPr="001D385F">
        <w:rPr>
          <w:rFonts w:asciiTheme="majorHAnsi" w:hAnsiTheme="majorHAnsi"/>
          <w:spacing w:val="-13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able to</w:t>
      </w:r>
      <w:r w:rsidRPr="001D385F">
        <w:rPr>
          <w:rFonts w:asciiTheme="majorHAnsi" w:hAnsiTheme="majorHAnsi"/>
          <w:spacing w:val="-8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establish</w:t>
      </w:r>
      <w:r w:rsidRPr="001D385F">
        <w:rPr>
          <w:rFonts w:asciiTheme="majorHAnsi" w:hAnsiTheme="majorHAnsi"/>
          <w:spacing w:val="-7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access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to</w:t>
      </w:r>
      <w:r w:rsidRPr="001D385F">
        <w:rPr>
          <w:rFonts w:asciiTheme="majorHAnsi" w:hAnsiTheme="majorHAnsi"/>
          <w:spacing w:val="-8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the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trading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system/network,</w:t>
      </w:r>
      <w:r w:rsidRPr="001D385F">
        <w:rPr>
          <w:rFonts w:asciiTheme="majorHAnsi" w:hAnsiTheme="majorHAnsi"/>
          <w:spacing w:val="-8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which</w:t>
      </w:r>
      <w:r w:rsidRPr="001D385F">
        <w:rPr>
          <w:rFonts w:asciiTheme="majorHAnsi" w:hAnsiTheme="majorHAnsi"/>
          <w:spacing w:val="-7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may</w:t>
      </w:r>
      <w:r w:rsidRPr="001D385F">
        <w:rPr>
          <w:rFonts w:asciiTheme="majorHAnsi" w:hAnsiTheme="majorHAnsi"/>
          <w:spacing w:val="-8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be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beyond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="00AE0888" w:rsidRPr="001D385F">
        <w:rPr>
          <w:rFonts w:asciiTheme="majorHAnsi" w:hAnsiTheme="majorHAnsi"/>
          <w:w w:val="105"/>
        </w:rPr>
        <w:t>Adroit Financial Services Pvt. Ltd.</w:t>
      </w:r>
      <w:r w:rsidRPr="001D385F">
        <w:rPr>
          <w:rFonts w:asciiTheme="majorHAnsi" w:hAnsiTheme="majorHAnsi"/>
          <w:w w:val="105"/>
        </w:rPr>
        <w:t xml:space="preserve"> control and may result in delay in processing or not processing </w:t>
      </w:r>
      <w:r w:rsidR="00AE0888" w:rsidRPr="001D385F">
        <w:rPr>
          <w:rFonts w:asciiTheme="majorHAnsi" w:hAnsiTheme="majorHAnsi"/>
          <w:w w:val="105"/>
        </w:rPr>
        <w:t>ESIP</w:t>
      </w:r>
      <w:r w:rsidRPr="001D385F">
        <w:rPr>
          <w:rFonts w:asciiTheme="majorHAnsi" w:hAnsiTheme="majorHAnsi"/>
          <w:w w:val="105"/>
        </w:rPr>
        <w:t xml:space="preserve"> orders either in part or in </w:t>
      </w:r>
      <w:r w:rsidRPr="001D385F">
        <w:rPr>
          <w:rFonts w:asciiTheme="majorHAnsi" w:hAnsiTheme="majorHAnsi"/>
          <w:spacing w:val="-2"/>
          <w:w w:val="105"/>
        </w:rPr>
        <w:t>full.</w:t>
      </w:r>
    </w:p>
    <w:p w:rsidR="001D385F" w:rsidRPr="001D385F" w:rsidRDefault="001D385F" w:rsidP="001D385F">
      <w:pPr>
        <w:pStyle w:val="ListParagraph"/>
        <w:rPr>
          <w:rFonts w:asciiTheme="majorHAnsi" w:hAnsiTheme="majorHAnsi"/>
        </w:rPr>
      </w:pPr>
    </w:p>
    <w:p w:rsidR="00DF3656" w:rsidRPr="001D385F" w:rsidRDefault="00AE0888" w:rsidP="001D385F">
      <w:pPr>
        <w:pStyle w:val="ListParagraph"/>
        <w:numPr>
          <w:ilvl w:val="0"/>
          <w:numId w:val="3"/>
        </w:numPr>
        <w:tabs>
          <w:tab w:val="left" w:pos="442"/>
        </w:tabs>
        <w:spacing w:before="87" w:line="254" w:lineRule="auto"/>
        <w:ind w:right="624" w:hanging="31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</w:rPr>
        <w:t>Adroit Financial Services Pvt. Ltd.</w:t>
      </w:r>
      <w:r w:rsidR="00F45D72" w:rsidRPr="001D385F">
        <w:rPr>
          <w:rFonts w:asciiTheme="majorHAnsi" w:hAnsiTheme="majorHAnsi"/>
        </w:rPr>
        <w:t>, and other service providers shall not be held liable for any loss or damage incurred or suf</w:t>
      </w:r>
      <w:r w:rsidR="00F45D72" w:rsidRPr="001D385F">
        <w:rPr>
          <w:rFonts w:asciiTheme="majorHAnsi" w:hAnsiTheme="majorHAnsi"/>
        </w:rPr>
        <w:t xml:space="preserve">fered by the client due to any delay, error, defect, failure or interruption in the provision of Facility arising from or caused by any reason whatsoever which are beyond </w:t>
      </w:r>
      <w:r w:rsidRPr="001D385F">
        <w:rPr>
          <w:rFonts w:asciiTheme="majorHAnsi" w:hAnsiTheme="majorHAnsi"/>
        </w:rPr>
        <w:t>Adroit Financial Services Pvt. Ltd.</w:t>
      </w:r>
      <w:r w:rsidR="00F45D72" w:rsidRPr="001D385F">
        <w:rPr>
          <w:rFonts w:asciiTheme="majorHAnsi" w:hAnsiTheme="majorHAnsi"/>
        </w:rPr>
        <w:t xml:space="preserve"> control.</w:t>
      </w:r>
    </w:p>
    <w:p w:rsidR="00DF3656" w:rsidRPr="001D385F" w:rsidRDefault="00DF3656" w:rsidP="00132167">
      <w:pPr>
        <w:pStyle w:val="BodyText"/>
        <w:spacing w:before="13"/>
        <w:jc w:val="both"/>
        <w:rPr>
          <w:rFonts w:asciiTheme="majorHAnsi" w:hAnsiTheme="majorHAnsi"/>
        </w:rPr>
      </w:pPr>
    </w:p>
    <w:p w:rsidR="00DF3656" w:rsidRPr="001D385F" w:rsidRDefault="00F45D72" w:rsidP="001D385F">
      <w:pPr>
        <w:pStyle w:val="ListParagraph"/>
        <w:numPr>
          <w:ilvl w:val="0"/>
          <w:numId w:val="3"/>
        </w:numPr>
        <w:tabs>
          <w:tab w:val="left" w:pos="367"/>
        </w:tabs>
        <w:spacing w:before="1" w:line="254" w:lineRule="auto"/>
        <w:ind w:right="622" w:hanging="31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  <w:w w:val="105"/>
        </w:rPr>
        <w:t>The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risk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management</w:t>
      </w:r>
      <w:r w:rsidRPr="001D385F">
        <w:rPr>
          <w:rFonts w:asciiTheme="majorHAnsi" w:hAnsiTheme="majorHAnsi"/>
          <w:spacing w:val="-13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policies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and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other</w:t>
      </w:r>
      <w:r w:rsidRPr="001D385F">
        <w:rPr>
          <w:rFonts w:asciiTheme="majorHAnsi" w:hAnsiTheme="majorHAnsi"/>
          <w:spacing w:val="-12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inter</w:t>
      </w:r>
      <w:r w:rsidRPr="001D385F">
        <w:rPr>
          <w:rFonts w:asciiTheme="majorHAnsi" w:hAnsiTheme="majorHAnsi"/>
          <w:w w:val="105"/>
        </w:rPr>
        <w:t>nal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policies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of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="00AE0888" w:rsidRPr="001D385F">
        <w:rPr>
          <w:rFonts w:asciiTheme="majorHAnsi" w:hAnsiTheme="majorHAnsi"/>
          <w:w w:val="105"/>
        </w:rPr>
        <w:t>Adroit Financial Services Pvt. Ltd.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applicable on the clients and trades executed by them would be applicable on the trades executed through this facility also.</w:t>
      </w:r>
    </w:p>
    <w:p w:rsidR="00DF3656" w:rsidRPr="001D385F" w:rsidRDefault="00DF3656" w:rsidP="00132167">
      <w:pPr>
        <w:pStyle w:val="BodyText"/>
        <w:spacing w:before="16"/>
        <w:jc w:val="both"/>
        <w:rPr>
          <w:rFonts w:asciiTheme="majorHAnsi" w:hAnsiTheme="majorHAnsi"/>
        </w:rPr>
      </w:pPr>
    </w:p>
    <w:p w:rsidR="00DF3656" w:rsidRPr="001D385F" w:rsidRDefault="00554E5A" w:rsidP="001D385F">
      <w:pPr>
        <w:pStyle w:val="ListParagraph"/>
        <w:numPr>
          <w:ilvl w:val="0"/>
          <w:numId w:val="3"/>
        </w:numPr>
        <w:tabs>
          <w:tab w:val="left" w:pos="469"/>
        </w:tabs>
        <w:spacing w:before="1" w:line="254" w:lineRule="auto"/>
        <w:ind w:right="630" w:hanging="31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  <w:w w:val="105"/>
        </w:rPr>
        <w:t>AMO</w:t>
      </w:r>
      <w:r w:rsidR="00F45D72" w:rsidRPr="001D385F">
        <w:rPr>
          <w:rFonts w:asciiTheme="majorHAnsi" w:hAnsiTheme="majorHAnsi"/>
          <w:w w:val="105"/>
        </w:rPr>
        <w:t xml:space="preserve"> orders generation will take place based on order creation by client and will not take into consideration </w:t>
      </w:r>
      <w:r w:rsidR="00F45D72" w:rsidRPr="001D385F">
        <w:rPr>
          <w:rFonts w:asciiTheme="majorHAnsi" w:hAnsiTheme="majorHAnsi"/>
          <w:w w:val="105"/>
        </w:rPr>
        <w:t>on impact of corporate actions i.e. Bonus, Split, etc.</w:t>
      </w:r>
    </w:p>
    <w:p w:rsidR="00DF3656" w:rsidRPr="001D385F" w:rsidRDefault="00DF3656" w:rsidP="00132167">
      <w:pPr>
        <w:pStyle w:val="BodyText"/>
        <w:spacing w:before="16"/>
        <w:jc w:val="both"/>
        <w:rPr>
          <w:rFonts w:asciiTheme="majorHAnsi" w:hAnsiTheme="majorHAnsi"/>
        </w:rPr>
      </w:pPr>
    </w:p>
    <w:p w:rsidR="00DF3656" w:rsidRPr="001D385F" w:rsidRDefault="00AE0888" w:rsidP="001D385F">
      <w:pPr>
        <w:pStyle w:val="ListParagraph"/>
        <w:numPr>
          <w:ilvl w:val="0"/>
          <w:numId w:val="3"/>
        </w:numPr>
        <w:tabs>
          <w:tab w:val="left" w:pos="428"/>
        </w:tabs>
        <w:spacing w:before="1" w:line="254" w:lineRule="auto"/>
        <w:ind w:hanging="31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  <w:w w:val="105"/>
        </w:rPr>
        <w:t>Adroit Financial Services Pvt. Ltd.</w:t>
      </w:r>
      <w:r w:rsidR="00F45D72" w:rsidRPr="001D385F">
        <w:rPr>
          <w:rFonts w:asciiTheme="majorHAnsi" w:hAnsiTheme="majorHAnsi"/>
          <w:spacing w:val="-3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and/or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client may discontinue this facility completely or</w:t>
      </w:r>
      <w:r w:rsidR="00F45D72" w:rsidRPr="001D385F">
        <w:rPr>
          <w:rFonts w:asciiTheme="majorHAnsi" w:hAnsiTheme="majorHAnsi"/>
          <w:spacing w:val="-1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partially by giving 15 days’ notice to each other.</w:t>
      </w:r>
    </w:p>
    <w:p w:rsidR="00DF3656" w:rsidRPr="001D385F" w:rsidRDefault="00DF3656" w:rsidP="00132167">
      <w:pPr>
        <w:pStyle w:val="BodyText"/>
        <w:spacing w:before="16"/>
        <w:jc w:val="both"/>
        <w:rPr>
          <w:rFonts w:asciiTheme="majorHAnsi" w:hAnsiTheme="majorHAnsi"/>
        </w:rPr>
      </w:pPr>
    </w:p>
    <w:p w:rsidR="00DF3656" w:rsidRPr="001D385F" w:rsidRDefault="00F45D72" w:rsidP="001D385F">
      <w:pPr>
        <w:pStyle w:val="ListParagraph"/>
        <w:numPr>
          <w:ilvl w:val="0"/>
          <w:numId w:val="3"/>
        </w:numPr>
        <w:tabs>
          <w:tab w:val="left" w:pos="409"/>
        </w:tabs>
        <w:spacing w:line="252" w:lineRule="auto"/>
        <w:ind w:right="540" w:hanging="31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</w:rPr>
        <w:t xml:space="preserve">The client </w:t>
      </w:r>
      <w:r w:rsidRPr="001D385F">
        <w:rPr>
          <w:rFonts w:asciiTheme="majorHAnsi" w:hAnsiTheme="majorHAnsi"/>
        </w:rPr>
        <w:t xml:space="preserve">is required to provide any changes in his/her contact details like email id, mobile number and address to customer care team of </w:t>
      </w:r>
      <w:r w:rsidR="00AE0888" w:rsidRPr="001D385F">
        <w:rPr>
          <w:rFonts w:asciiTheme="majorHAnsi" w:hAnsiTheme="majorHAnsi"/>
        </w:rPr>
        <w:t xml:space="preserve">Adroit Financial Services Pvt. </w:t>
      </w:r>
      <w:proofErr w:type="gramStart"/>
      <w:r w:rsidR="00AE0888" w:rsidRPr="001D385F">
        <w:rPr>
          <w:rFonts w:asciiTheme="majorHAnsi" w:hAnsiTheme="majorHAnsi"/>
        </w:rPr>
        <w:t>Ltd.</w:t>
      </w:r>
      <w:r w:rsidRPr="001D385F">
        <w:rPr>
          <w:rFonts w:asciiTheme="majorHAnsi" w:hAnsiTheme="majorHAnsi"/>
        </w:rPr>
        <w:t>.</w:t>
      </w:r>
      <w:proofErr w:type="gramEnd"/>
      <w:r w:rsidRPr="001D385F">
        <w:rPr>
          <w:rFonts w:asciiTheme="majorHAnsi" w:hAnsiTheme="majorHAnsi"/>
        </w:rPr>
        <w:t xml:space="preserve"> The client can</w:t>
      </w:r>
      <w:r w:rsidRPr="001D385F">
        <w:rPr>
          <w:rFonts w:asciiTheme="majorHAnsi" w:hAnsiTheme="majorHAnsi"/>
          <w:spacing w:val="40"/>
        </w:rPr>
        <w:t xml:space="preserve"> </w:t>
      </w:r>
      <w:r w:rsidRPr="001D385F">
        <w:rPr>
          <w:rFonts w:asciiTheme="majorHAnsi" w:hAnsiTheme="majorHAnsi"/>
        </w:rPr>
        <w:t>approach</w:t>
      </w:r>
      <w:r w:rsidRPr="001D385F">
        <w:rPr>
          <w:rFonts w:asciiTheme="majorHAnsi" w:hAnsiTheme="majorHAnsi"/>
          <w:spacing w:val="79"/>
        </w:rPr>
        <w:t xml:space="preserve"> </w:t>
      </w:r>
      <w:r w:rsidRPr="001D385F">
        <w:rPr>
          <w:rFonts w:asciiTheme="majorHAnsi" w:hAnsiTheme="majorHAnsi"/>
        </w:rPr>
        <w:t>to</w:t>
      </w:r>
      <w:r w:rsidRPr="001D385F">
        <w:rPr>
          <w:rFonts w:asciiTheme="majorHAnsi" w:hAnsiTheme="majorHAnsi"/>
          <w:spacing w:val="79"/>
        </w:rPr>
        <w:t xml:space="preserve"> </w:t>
      </w:r>
      <w:r w:rsidRPr="001D385F">
        <w:rPr>
          <w:rFonts w:asciiTheme="majorHAnsi" w:hAnsiTheme="majorHAnsi"/>
        </w:rPr>
        <w:t>customer</w:t>
      </w:r>
      <w:r w:rsidRPr="001D385F">
        <w:rPr>
          <w:rFonts w:asciiTheme="majorHAnsi" w:hAnsiTheme="majorHAnsi"/>
          <w:spacing w:val="77"/>
        </w:rPr>
        <w:t xml:space="preserve"> </w:t>
      </w:r>
      <w:r w:rsidRPr="001D385F">
        <w:rPr>
          <w:rFonts w:asciiTheme="majorHAnsi" w:hAnsiTheme="majorHAnsi"/>
        </w:rPr>
        <w:t>care</w:t>
      </w:r>
      <w:r w:rsidRPr="001D385F">
        <w:rPr>
          <w:rFonts w:asciiTheme="majorHAnsi" w:hAnsiTheme="majorHAnsi"/>
          <w:spacing w:val="77"/>
        </w:rPr>
        <w:t xml:space="preserve"> </w:t>
      </w:r>
      <w:r w:rsidRPr="001D385F">
        <w:rPr>
          <w:rFonts w:asciiTheme="majorHAnsi" w:hAnsiTheme="majorHAnsi"/>
        </w:rPr>
        <w:t>team</w:t>
      </w:r>
      <w:r w:rsidRPr="001D385F">
        <w:rPr>
          <w:rFonts w:asciiTheme="majorHAnsi" w:hAnsiTheme="majorHAnsi"/>
          <w:spacing w:val="79"/>
        </w:rPr>
        <w:t xml:space="preserve"> </w:t>
      </w:r>
      <w:r w:rsidRPr="001D385F">
        <w:rPr>
          <w:rFonts w:asciiTheme="majorHAnsi" w:hAnsiTheme="majorHAnsi"/>
        </w:rPr>
        <w:t>for</w:t>
      </w:r>
      <w:r w:rsidRPr="001D385F">
        <w:rPr>
          <w:rFonts w:asciiTheme="majorHAnsi" w:hAnsiTheme="majorHAnsi"/>
          <w:spacing w:val="79"/>
        </w:rPr>
        <w:t xml:space="preserve"> </w:t>
      </w:r>
      <w:r w:rsidRPr="001D385F">
        <w:rPr>
          <w:rFonts w:asciiTheme="majorHAnsi" w:hAnsiTheme="majorHAnsi"/>
        </w:rPr>
        <w:t>any</w:t>
      </w:r>
      <w:r w:rsidRPr="001D385F">
        <w:rPr>
          <w:rFonts w:asciiTheme="majorHAnsi" w:hAnsiTheme="majorHAnsi"/>
          <w:spacing w:val="79"/>
        </w:rPr>
        <w:t xml:space="preserve"> </w:t>
      </w:r>
      <w:r w:rsidRPr="001D385F">
        <w:rPr>
          <w:rFonts w:asciiTheme="majorHAnsi" w:hAnsiTheme="majorHAnsi"/>
        </w:rPr>
        <w:t>assistance</w:t>
      </w:r>
      <w:r w:rsidRPr="001D385F">
        <w:rPr>
          <w:rFonts w:asciiTheme="majorHAnsi" w:hAnsiTheme="majorHAnsi"/>
          <w:spacing w:val="77"/>
        </w:rPr>
        <w:t xml:space="preserve"> </w:t>
      </w:r>
      <w:r w:rsidRPr="001D385F">
        <w:rPr>
          <w:rFonts w:asciiTheme="majorHAnsi" w:hAnsiTheme="majorHAnsi"/>
        </w:rPr>
        <w:t>on</w:t>
      </w:r>
      <w:r w:rsidRPr="001D385F">
        <w:rPr>
          <w:rFonts w:asciiTheme="majorHAnsi" w:hAnsiTheme="majorHAnsi"/>
          <w:spacing w:val="79"/>
        </w:rPr>
        <w:t xml:space="preserve"> </w:t>
      </w:r>
      <w:r w:rsidRPr="001D385F">
        <w:rPr>
          <w:rFonts w:asciiTheme="majorHAnsi" w:hAnsiTheme="majorHAnsi"/>
        </w:rPr>
        <w:t>Email:</w:t>
      </w:r>
      <w:r w:rsidRPr="001D385F">
        <w:rPr>
          <w:rFonts w:asciiTheme="majorHAnsi" w:hAnsiTheme="majorHAnsi"/>
          <w:spacing w:val="77"/>
        </w:rPr>
        <w:t xml:space="preserve"> </w:t>
      </w:r>
      <w:r w:rsidRPr="001D385F">
        <w:rPr>
          <w:rFonts w:asciiTheme="majorHAnsi" w:hAnsiTheme="majorHAnsi"/>
          <w:color w:val="0562C1"/>
          <w:u w:val="single" w:color="0562C1"/>
        </w:rPr>
        <w:t>customer</w:t>
      </w:r>
      <w:r w:rsidR="00AE0888" w:rsidRPr="001D385F">
        <w:rPr>
          <w:rFonts w:asciiTheme="majorHAnsi" w:hAnsiTheme="majorHAnsi"/>
          <w:color w:val="0562C1"/>
          <w:u w:val="single" w:color="0562C1"/>
        </w:rPr>
        <w:t>care@adroitfinancial.com</w:t>
      </w:r>
      <w:r w:rsidRPr="001D385F">
        <w:rPr>
          <w:rFonts w:asciiTheme="majorHAnsi" w:hAnsiTheme="majorHAnsi"/>
          <w:color w:val="0562C1"/>
          <w:spacing w:val="79"/>
        </w:rPr>
        <w:t xml:space="preserve"> </w:t>
      </w:r>
      <w:r w:rsidRPr="001D385F">
        <w:rPr>
          <w:rFonts w:asciiTheme="majorHAnsi" w:hAnsiTheme="majorHAnsi"/>
        </w:rPr>
        <w:t>and</w:t>
      </w:r>
      <w:r w:rsidRPr="001D385F">
        <w:rPr>
          <w:rFonts w:asciiTheme="majorHAnsi" w:hAnsiTheme="majorHAnsi"/>
          <w:spacing w:val="79"/>
        </w:rPr>
        <w:t xml:space="preserve"> </w:t>
      </w:r>
      <w:r w:rsidRPr="001D385F">
        <w:rPr>
          <w:rFonts w:asciiTheme="majorHAnsi" w:hAnsiTheme="majorHAnsi"/>
        </w:rPr>
        <w:t>Phone: 0</w:t>
      </w:r>
      <w:r w:rsidR="00AE0888" w:rsidRPr="001D385F">
        <w:rPr>
          <w:rFonts w:asciiTheme="majorHAnsi" w:hAnsiTheme="majorHAnsi"/>
        </w:rPr>
        <w:t>1204550300</w:t>
      </w:r>
    </w:p>
    <w:p w:rsidR="00DF3656" w:rsidRPr="001D385F" w:rsidRDefault="00DF3656" w:rsidP="00132167">
      <w:pPr>
        <w:pStyle w:val="BodyText"/>
        <w:spacing w:before="27"/>
        <w:jc w:val="both"/>
        <w:rPr>
          <w:rFonts w:asciiTheme="majorHAnsi" w:hAnsiTheme="majorHAnsi"/>
        </w:rPr>
      </w:pPr>
    </w:p>
    <w:p w:rsidR="00DF3656" w:rsidRPr="001D385F" w:rsidRDefault="00F45D72" w:rsidP="001D385F">
      <w:pPr>
        <w:pStyle w:val="ListParagraph"/>
        <w:numPr>
          <w:ilvl w:val="0"/>
          <w:numId w:val="3"/>
        </w:numPr>
        <w:tabs>
          <w:tab w:val="left" w:pos="433"/>
        </w:tabs>
        <w:spacing w:line="254" w:lineRule="auto"/>
        <w:ind w:right="629" w:hanging="31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  <w:w w:val="105"/>
        </w:rPr>
        <w:t xml:space="preserve">Client would be provided the Contract Notes and other communication as per the normal practice </w:t>
      </w:r>
      <w:r w:rsidRPr="001D385F">
        <w:rPr>
          <w:rFonts w:asciiTheme="majorHAnsi" w:hAnsiTheme="majorHAnsi"/>
          <w:w w:val="105"/>
        </w:rPr>
        <w:lastRenderedPageBreak/>
        <w:t>basis (physical or electronic mode</w:t>
      </w:r>
      <w:r w:rsidRPr="001D385F">
        <w:rPr>
          <w:rFonts w:asciiTheme="majorHAnsi" w:hAnsiTheme="majorHAnsi"/>
          <w:spacing w:val="-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as consented by the client).</w:t>
      </w:r>
    </w:p>
    <w:p w:rsidR="00AE0888" w:rsidRPr="001D385F" w:rsidRDefault="00AE0888" w:rsidP="00132167">
      <w:pPr>
        <w:pStyle w:val="ListParagraph"/>
        <w:rPr>
          <w:rFonts w:asciiTheme="majorHAnsi" w:hAnsiTheme="majorHAnsi"/>
        </w:rPr>
      </w:pPr>
    </w:p>
    <w:p w:rsidR="00AE0888" w:rsidRPr="001D385F" w:rsidRDefault="00AE0888" w:rsidP="00132167">
      <w:pPr>
        <w:pStyle w:val="ListParagraph"/>
        <w:tabs>
          <w:tab w:val="left" w:pos="433"/>
        </w:tabs>
        <w:spacing w:line="254" w:lineRule="auto"/>
        <w:ind w:right="629"/>
        <w:rPr>
          <w:rFonts w:asciiTheme="majorHAnsi" w:hAnsiTheme="majorHAnsi"/>
        </w:rPr>
      </w:pPr>
    </w:p>
    <w:p w:rsidR="00DF3656" w:rsidRPr="001D385F" w:rsidRDefault="00F45D72" w:rsidP="001D385F">
      <w:pPr>
        <w:pStyle w:val="ListParagraph"/>
        <w:numPr>
          <w:ilvl w:val="0"/>
          <w:numId w:val="3"/>
        </w:numPr>
        <w:tabs>
          <w:tab w:val="left" w:pos="433"/>
        </w:tabs>
        <w:spacing w:before="1" w:line="254" w:lineRule="auto"/>
        <w:ind w:right="621" w:hanging="312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  <w:w w:val="105"/>
        </w:rPr>
        <w:t xml:space="preserve">General - Client is aware that the said investments decisions in investing in </w:t>
      </w:r>
      <w:r w:rsidR="00554E5A" w:rsidRPr="001D385F">
        <w:rPr>
          <w:rFonts w:asciiTheme="majorHAnsi" w:hAnsiTheme="majorHAnsi"/>
          <w:w w:val="105"/>
        </w:rPr>
        <w:t>AMO</w:t>
      </w:r>
      <w:r w:rsidRPr="001D385F">
        <w:rPr>
          <w:rFonts w:asciiTheme="majorHAnsi" w:hAnsiTheme="majorHAnsi"/>
          <w:w w:val="105"/>
        </w:rPr>
        <w:t xml:space="preserve"> is with due consent.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The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investments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discussed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or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recommended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in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reports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/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calls</w:t>
      </w:r>
      <w:r w:rsidRPr="001D385F">
        <w:rPr>
          <w:rFonts w:asciiTheme="majorHAnsi" w:hAnsiTheme="majorHAnsi"/>
          <w:spacing w:val="-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and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on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website</w:t>
      </w:r>
      <w:r w:rsidRPr="001D385F">
        <w:rPr>
          <w:rFonts w:asciiTheme="majorHAnsi" w:hAnsiTheme="majorHAnsi"/>
          <w:spacing w:val="-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of</w:t>
      </w:r>
      <w:r w:rsidRPr="001D385F">
        <w:rPr>
          <w:rFonts w:asciiTheme="majorHAnsi" w:hAnsiTheme="majorHAnsi"/>
          <w:spacing w:val="-9"/>
          <w:w w:val="105"/>
        </w:rPr>
        <w:t xml:space="preserve"> </w:t>
      </w:r>
      <w:r w:rsidR="00AE0888" w:rsidRPr="001D385F">
        <w:rPr>
          <w:rFonts w:asciiTheme="majorHAnsi" w:hAnsiTheme="majorHAnsi"/>
          <w:w w:val="105"/>
        </w:rPr>
        <w:t>Adroit Financial Services Pvt. Ltd</w:t>
      </w:r>
      <w:r w:rsidRPr="001D385F">
        <w:rPr>
          <w:rFonts w:asciiTheme="majorHAnsi" w:hAnsiTheme="majorHAnsi"/>
          <w:w w:val="105"/>
        </w:rPr>
        <w:t xml:space="preserve">. may not be suitable for all investors. Investors must make their own investment decisions </w:t>
      </w:r>
      <w:r w:rsidRPr="001D385F">
        <w:rPr>
          <w:rFonts w:asciiTheme="majorHAnsi" w:hAnsiTheme="majorHAnsi"/>
        </w:rPr>
        <w:t>based on their specific investment objectives and financial position and using such independent advisors,</w:t>
      </w:r>
      <w:r w:rsidRPr="001D385F">
        <w:rPr>
          <w:rFonts w:asciiTheme="majorHAnsi" w:hAnsiTheme="majorHAnsi"/>
          <w:spacing w:val="4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as</w:t>
      </w:r>
      <w:r w:rsidRPr="001D385F">
        <w:rPr>
          <w:rFonts w:asciiTheme="majorHAnsi" w:hAnsiTheme="majorHAnsi"/>
          <w:spacing w:val="12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they</w:t>
      </w:r>
      <w:r w:rsidRPr="001D385F">
        <w:rPr>
          <w:rFonts w:asciiTheme="majorHAnsi" w:hAnsiTheme="majorHAnsi"/>
          <w:spacing w:val="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believe</w:t>
      </w:r>
      <w:r w:rsidRPr="001D385F">
        <w:rPr>
          <w:rFonts w:asciiTheme="majorHAnsi" w:hAnsiTheme="majorHAnsi"/>
          <w:spacing w:val="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nece</w:t>
      </w:r>
      <w:r w:rsidRPr="001D385F">
        <w:rPr>
          <w:rFonts w:asciiTheme="majorHAnsi" w:hAnsiTheme="majorHAnsi"/>
          <w:w w:val="105"/>
        </w:rPr>
        <w:t>ssary.</w:t>
      </w:r>
      <w:r w:rsidRPr="001D385F">
        <w:rPr>
          <w:rFonts w:asciiTheme="majorHAnsi" w:hAnsiTheme="majorHAnsi"/>
          <w:spacing w:val="12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For</w:t>
      </w:r>
      <w:r w:rsidRPr="001D385F">
        <w:rPr>
          <w:rFonts w:asciiTheme="majorHAnsi" w:hAnsiTheme="majorHAnsi"/>
          <w:spacing w:val="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more</w:t>
      </w:r>
      <w:r w:rsidRPr="001D385F">
        <w:rPr>
          <w:rFonts w:asciiTheme="majorHAnsi" w:hAnsiTheme="majorHAnsi"/>
          <w:spacing w:val="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details</w:t>
      </w:r>
      <w:r w:rsidRPr="001D385F">
        <w:rPr>
          <w:rFonts w:asciiTheme="majorHAnsi" w:hAnsiTheme="majorHAnsi"/>
          <w:spacing w:val="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/</w:t>
      </w:r>
      <w:r w:rsidRPr="001D385F">
        <w:rPr>
          <w:rFonts w:asciiTheme="majorHAnsi" w:hAnsiTheme="majorHAnsi"/>
          <w:spacing w:val="12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disclaimers</w:t>
      </w:r>
      <w:r w:rsidRPr="001D385F">
        <w:rPr>
          <w:rFonts w:asciiTheme="majorHAnsi" w:hAnsiTheme="majorHAnsi"/>
          <w:spacing w:val="9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refer</w:t>
      </w:r>
      <w:r w:rsidRPr="001D385F">
        <w:rPr>
          <w:rFonts w:asciiTheme="majorHAnsi" w:hAnsiTheme="majorHAnsi"/>
          <w:spacing w:val="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to</w:t>
      </w:r>
      <w:r w:rsidRPr="001D385F">
        <w:rPr>
          <w:rFonts w:asciiTheme="majorHAnsi" w:hAnsiTheme="majorHAnsi"/>
          <w:spacing w:val="10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our</w:t>
      </w:r>
      <w:r w:rsidRPr="001D385F">
        <w:rPr>
          <w:rFonts w:asciiTheme="majorHAnsi" w:hAnsiTheme="majorHAnsi"/>
          <w:spacing w:val="11"/>
          <w:w w:val="105"/>
        </w:rPr>
        <w:t xml:space="preserve"> </w:t>
      </w:r>
      <w:r w:rsidRPr="001D385F">
        <w:rPr>
          <w:rFonts w:asciiTheme="majorHAnsi" w:hAnsiTheme="majorHAnsi"/>
          <w:w w:val="105"/>
        </w:rPr>
        <w:t>website</w:t>
      </w:r>
      <w:r w:rsidRPr="001D385F">
        <w:rPr>
          <w:rFonts w:asciiTheme="majorHAnsi" w:hAnsiTheme="majorHAnsi"/>
          <w:spacing w:val="10"/>
          <w:w w:val="105"/>
        </w:rPr>
        <w:t xml:space="preserve"> </w:t>
      </w:r>
      <w:hyperlink r:id="rId7" w:history="1">
        <w:r w:rsidR="00AE0888" w:rsidRPr="001D385F">
          <w:rPr>
            <w:rStyle w:val="Hyperlink"/>
            <w:rFonts w:asciiTheme="majorHAnsi" w:hAnsiTheme="majorHAnsi"/>
            <w:w w:val="105"/>
          </w:rPr>
          <w:t>www.adroitfinancial.com</w:t>
        </w:r>
      </w:hyperlink>
    </w:p>
    <w:p w:rsidR="001D385F" w:rsidRDefault="001D385F" w:rsidP="00132167">
      <w:pPr>
        <w:pStyle w:val="BodyText"/>
        <w:spacing w:before="85" w:line="254" w:lineRule="auto"/>
        <w:ind w:left="91" w:right="624"/>
        <w:jc w:val="both"/>
        <w:rPr>
          <w:rFonts w:asciiTheme="majorHAnsi" w:hAnsiTheme="majorHAnsi"/>
          <w:w w:val="105"/>
        </w:rPr>
      </w:pPr>
    </w:p>
    <w:p w:rsidR="00DF3656" w:rsidRPr="001D385F" w:rsidRDefault="00FD52AB" w:rsidP="00132167">
      <w:pPr>
        <w:pStyle w:val="BodyText"/>
        <w:spacing w:before="85" w:line="254" w:lineRule="auto"/>
        <w:ind w:left="91" w:right="624"/>
        <w:jc w:val="both"/>
        <w:rPr>
          <w:rFonts w:asciiTheme="majorHAnsi" w:hAnsiTheme="majorHAnsi"/>
        </w:rPr>
      </w:pPr>
      <w:r w:rsidRPr="001D385F">
        <w:rPr>
          <w:rFonts w:asciiTheme="majorHAnsi" w:hAnsiTheme="majorHAnsi"/>
          <w:w w:val="105"/>
        </w:rPr>
        <w:t>Adroit Financial Services Pvt. Ltd</w:t>
      </w:r>
      <w:r w:rsidR="00F45D72" w:rsidRPr="001D385F">
        <w:rPr>
          <w:rFonts w:asciiTheme="majorHAnsi" w:hAnsiTheme="majorHAnsi"/>
          <w:w w:val="105"/>
        </w:rPr>
        <w:t xml:space="preserve"> reserves the right at any time, with prior notice as per Regulations to add, alter, modify, c</w:t>
      </w:r>
      <w:r w:rsidR="00F45D72" w:rsidRPr="001D385F">
        <w:rPr>
          <w:rFonts w:asciiTheme="majorHAnsi" w:hAnsiTheme="majorHAnsi"/>
          <w:w w:val="105"/>
        </w:rPr>
        <w:t>hange or vary all or any of the terms and conditions or to replace wholly or in part, the above facility</w:t>
      </w:r>
      <w:r w:rsidR="00F45D72" w:rsidRPr="001D385F">
        <w:rPr>
          <w:rFonts w:asciiTheme="majorHAnsi" w:hAnsiTheme="majorHAnsi"/>
          <w:spacing w:val="-9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by</w:t>
      </w:r>
      <w:r w:rsidR="00F45D72" w:rsidRPr="001D385F">
        <w:rPr>
          <w:rFonts w:asciiTheme="majorHAnsi" w:hAnsiTheme="majorHAnsi"/>
          <w:spacing w:val="-9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another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facility,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whether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like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above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facility</w:t>
      </w:r>
      <w:r w:rsidR="00F45D72" w:rsidRPr="001D385F">
        <w:rPr>
          <w:rFonts w:asciiTheme="majorHAnsi" w:hAnsiTheme="majorHAnsi"/>
          <w:spacing w:val="-9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or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not,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or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to</w:t>
      </w:r>
      <w:r w:rsidR="00F45D72" w:rsidRPr="001D385F">
        <w:rPr>
          <w:rFonts w:asciiTheme="majorHAnsi" w:hAnsiTheme="majorHAnsi"/>
          <w:spacing w:val="-10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withdraw</w:t>
      </w:r>
      <w:r w:rsidR="00F45D72" w:rsidRPr="001D385F">
        <w:rPr>
          <w:rFonts w:asciiTheme="majorHAnsi" w:hAnsiTheme="majorHAnsi"/>
          <w:spacing w:val="-9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it</w:t>
      </w:r>
      <w:r w:rsidR="00F45D72" w:rsidRPr="001D385F">
        <w:rPr>
          <w:rFonts w:asciiTheme="majorHAnsi" w:hAnsiTheme="majorHAnsi"/>
          <w:spacing w:val="-8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together.</w:t>
      </w:r>
      <w:r w:rsidR="00F45D72" w:rsidRPr="001D385F">
        <w:rPr>
          <w:rFonts w:asciiTheme="majorHAnsi" w:hAnsiTheme="majorHAnsi"/>
          <w:spacing w:val="-9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The</w:t>
      </w:r>
      <w:r w:rsidR="00F45D72" w:rsidRPr="001D385F">
        <w:rPr>
          <w:rFonts w:asciiTheme="majorHAnsi" w:hAnsiTheme="majorHAnsi"/>
          <w:spacing w:val="-9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>clients</w:t>
      </w:r>
      <w:r w:rsidR="00F45D72" w:rsidRPr="001D385F">
        <w:rPr>
          <w:rFonts w:asciiTheme="majorHAnsi" w:hAnsiTheme="majorHAnsi"/>
          <w:spacing w:val="-9"/>
          <w:w w:val="105"/>
        </w:rPr>
        <w:t xml:space="preserve"> </w:t>
      </w:r>
      <w:r w:rsidR="00F45D72" w:rsidRPr="001D385F">
        <w:rPr>
          <w:rFonts w:asciiTheme="majorHAnsi" w:hAnsiTheme="majorHAnsi"/>
          <w:w w:val="105"/>
        </w:rPr>
        <w:t xml:space="preserve">who are participants of the facility will not hold </w:t>
      </w:r>
      <w:r w:rsidRPr="001D385F">
        <w:rPr>
          <w:rFonts w:asciiTheme="majorHAnsi" w:hAnsiTheme="majorHAnsi"/>
          <w:w w:val="105"/>
        </w:rPr>
        <w:t>Adroit Financial Services Pvt. Ltd</w:t>
      </w:r>
      <w:r w:rsidR="00F45D72" w:rsidRPr="001D385F">
        <w:rPr>
          <w:rFonts w:asciiTheme="majorHAnsi" w:hAnsiTheme="majorHAnsi"/>
          <w:w w:val="105"/>
        </w:rPr>
        <w:t xml:space="preserve"> responsible for, liable for, any actions, claims, demands, losses, damages, costs, charges and expenses which they may suffer, sustain or incur by way of above facility.</w:t>
      </w:r>
    </w:p>
    <w:p w:rsidR="00DF3656" w:rsidRPr="001D385F" w:rsidRDefault="00DF3656" w:rsidP="00132167">
      <w:pPr>
        <w:pStyle w:val="BodyText"/>
        <w:jc w:val="both"/>
        <w:rPr>
          <w:rFonts w:asciiTheme="majorHAnsi" w:hAnsiTheme="majorHAnsi"/>
        </w:rPr>
      </w:pPr>
    </w:p>
    <w:sectPr w:rsidR="00DF3656" w:rsidRPr="001D385F">
      <w:headerReference w:type="default" r:id="rId8"/>
      <w:footerReference w:type="default" r:id="rId9"/>
      <w:pgSz w:w="12240" w:h="15840"/>
      <w:pgMar w:top="1460" w:right="360" w:bottom="580" w:left="1080" w:header="0" w:footer="3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D72" w:rsidRDefault="00F45D72">
      <w:r>
        <w:separator/>
      </w:r>
    </w:p>
  </w:endnote>
  <w:endnote w:type="continuationSeparator" w:id="0">
    <w:p w:rsidR="00F45D72" w:rsidRDefault="00F4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656" w:rsidRDefault="00DF365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D72" w:rsidRDefault="00F45D72">
      <w:r>
        <w:separator/>
      </w:r>
    </w:p>
  </w:footnote>
  <w:footnote w:type="continuationSeparator" w:id="0">
    <w:p w:rsidR="00F45D72" w:rsidRDefault="00F45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656" w:rsidRDefault="00DF365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556DA"/>
    <w:multiLevelType w:val="hybridMultilevel"/>
    <w:tmpl w:val="53181096"/>
    <w:lvl w:ilvl="0" w:tplc="9258D5FC">
      <w:start w:val="1"/>
      <w:numFmt w:val="decimal"/>
      <w:lvlText w:val="%1."/>
      <w:lvlJc w:val="left"/>
      <w:pPr>
        <w:ind w:left="312" w:hanging="22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2E41712">
      <w:numFmt w:val="bullet"/>
      <w:lvlText w:val="•"/>
      <w:lvlJc w:val="left"/>
      <w:pPr>
        <w:ind w:left="1368" w:hanging="221"/>
      </w:pPr>
      <w:rPr>
        <w:rFonts w:hint="default"/>
        <w:lang w:val="en-US" w:eastAsia="en-US" w:bidi="ar-SA"/>
      </w:rPr>
    </w:lvl>
    <w:lvl w:ilvl="2" w:tplc="6E32DF78">
      <w:numFmt w:val="bullet"/>
      <w:lvlText w:val="•"/>
      <w:lvlJc w:val="left"/>
      <w:pPr>
        <w:ind w:left="2416" w:hanging="221"/>
      </w:pPr>
      <w:rPr>
        <w:rFonts w:hint="default"/>
        <w:lang w:val="en-US" w:eastAsia="en-US" w:bidi="ar-SA"/>
      </w:rPr>
    </w:lvl>
    <w:lvl w:ilvl="3" w:tplc="9800AF5E">
      <w:numFmt w:val="bullet"/>
      <w:lvlText w:val="•"/>
      <w:lvlJc w:val="left"/>
      <w:pPr>
        <w:ind w:left="3464" w:hanging="221"/>
      </w:pPr>
      <w:rPr>
        <w:rFonts w:hint="default"/>
        <w:lang w:val="en-US" w:eastAsia="en-US" w:bidi="ar-SA"/>
      </w:rPr>
    </w:lvl>
    <w:lvl w:ilvl="4" w:tplc="36FE1818">
      <w:numFmt w:val="bullet"/>
      <w:lvlText w:val="•"/>
      <w:lvlJc w:val="left"/>
      <w:pPr>
        <w:ind w:left="4512" w:hanging="221"/>
      </w:pPr>
      <w:rPr>
        <w:rFonts w:hint="default"/>
        <w:lang w:val="en-US" w:eastAsia="en-US" w:bidi="ar-SA"/>
      </w:rPr>
    </w:lvl>
    <w:lvl w:ilvl="5" w:tplc="A71C89FC">
      <w:numFmt w:val="bullet"/>
      <w:lvlText w:val="•"/>
      <w:lvlJc w:val="left"/>
      <w:pPr>
        <w:ind w:left="5560" w:hanging="221"/>
      </w:pPr>
      <w:rPr>
        <w:rFonts w:hint="default"/>
        <w:lang w:val="en-US" w:eastAsia="en-US" w:bidi="ar-SA"/>
      </w:rPr>
    </w:lvl>
    <w:lvl w:ilvl="6" w:tplc="FA621926">
      <w:numFmt w:val="bullet"/>
      <w:lvlText w:val="•"/>
      <w:lvlJc w:val="left"/>
      <w:pPr>
        <w:ind w:left="6608" w:hanging="221"/>
      </w:pPr>
      <w:rPr>
        <w:rFonts w:hint="default"/>
        <w:lang w:val="en-US" w:eastAsia="en-US" w:bidi="ar-SA"/>
      </w:rPr>
    </w:lvl>
    <w:lvl w:ilvl="7" w:tplc="29D40778">
      <w:numFmt w:val="bullet"/>
      <w:lvlText w:val="•"/>
      <w:lvlJc w:val="left"/>
      <w:pPr>
        <w:ind w:left="7656" w:hanging="221"/>
      </w:pPr>
      <w:rPr>
        <w:rFonts w:hint="default"/>
        <w:lang w:val="en-US" w:eastAsia="en-US" w:bidi="ar-SA"/>
      </w:rPr>
    </w:lvl>
    <w:lvl w:ilvl="8" w:tplc="09C2AD7A">
      <w:numFmt w:val="bullet"/>
      <w:lvlText w:val="•"/>
      <w:lvlJc w:val="left"/>
      <w:pPr>
        <w:ind w:left="8704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243828EB"/>
    <w:multiLevelType w:val="multilevel"/>
    <w:tmpl w:val="FC38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82A31"/>
    <w:multiLevelType w:val="hybridMultilevel"/>
    <w:tmpl w:val="A60CA34A"/>
    <w:lvl w:ilvl="0" w:tplc="C0562646">
      <w:start w:val="9"/>
      <w:numFmt w:val="decimal"/>
      <w:lvlText w:val="%1."/>
      <w:lvlJc w:val="left"/>
      <w:pPr>
        <w:ind w:left="91" w:hanging="21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9E62E16">
      <w:numFmt w:val="bullet"/>
      <w:lvlText w:val="•"/>
      <w:lvlJc w:val="left"/>
      <w:pPr>
        <w:ind w:left="1170" w:hanging="219"/>
      </w:pPr>
      <w:rPr>
        <w:rFonts w:hint="default"/>
        <w:lang w:val="en-US" w:eastAsia="en-US" w:bidi="ar-SA"/>
      </w:rPr>
    </w:lvl>
    <w:lvl w:ilvl="2" w:tplc="89EA5A88">
      <w:numFmt w:val="bullet"/>
      <w:lvlText w:val="•"/>
      <w:lvlJc w:val="left"/>
      <w:pPr>
        <w:ind w:left="2240" w:hanging="219"/>
      </w:pPr>
      <w:rPr>
        <w:rFonts w:hint="default"/>
        <w:lang w:val="en-US" w:eastAsia="en-US" w:bidi="ar-SA"/>
      </w:rPr>
    </w:lvl>
    <w:lvl w:ilvl="3" w:tplc="664248B0">
      <w:numFmt w:val="bullet"/>
      <w:lvlText w:val="•"/>
      <w:lvlJc w:val="left"/>
      <w:pPr>
        <w:ind w:left="3310" w:hanging="219"/>
      </w:pPr>
      <w:rPr>
        <w:rFonts w:hint="default"/>
        <w:lang w:val="en-US" w:eastAsia="en-US" w:bidi="ar-SA"/>
      </w:rPr>
    </w:lvl>
    <w:lvl w:ilvl="4" w:tplc="FE9671D2">
      <w:numFmt w:val="bullet"/>
      <w:lvlText w:val="•"/>
      <w:lvlJc w:val="left"/>
      <w:pPr>
        <w:ind w:left="4380" w:hanging="219"/>
      </w:pPr>
      <w:rPr>
        <w:rFonts w:hint="default"/>
        <w:lang w:val="en-US" w:eastAsia="en-US" w:bidi="ar-SA"/>
      </w:rPr>
    </w:lvl>
    <w:lvl w:ilvl="5" w:tplc="0B5E59D0">
      <w:numFmt w:val="bullet"/>
      <w:lvlText w:val="•"/>
      <w:lvlJc w:val="left"/>
      <w:pPr>
        <w:ind w:left="5450" w:hanging="219"/>
      </w:pPr>
      <w:rPr>
        <w:rFonts w:hint="default"/>
        <w:lang w:val="en-US" w:eastAsia="en-US" w:bidi="ar-SA"/>
      </w:rPr>
    </w:lvl>
    <w:lvl w:ilvl="6" w:tplc="182E0F56">
      <w:numFmt w:val="bullet"/>
      <w:lvlText w:val="•"/>
      <w:lvlJc w:val="left"/>
      <w:pPr>
        <w:ind w:left="6520" w:hanging="219"/>
      </w:pPr>
      <w:rPr>
        <w:rFonts w:hint="default"/>
        <w:lang w:val="en-US" w:eastAsia="en-US" w:bidi="ar-SA"/>
      </w:rPr>
    </w:lvl>
    <w:lvl w:ilvl="7" w:tplc="96248AD8">
      <w:numFmt w:val="bullet"/>
      <w:lvlText w:val="•"/>
      <w:lvlJc w:val="left"/>
      <w:pPr>
        <w:ind w:left="7590" w:hanging="219"/>
      </w:pPr>
      <w:rPr>
        <w:rFonts w:hint="default"/>
        <w:lang w:val="en-US" w:eastAsia="en-US" w:bidi="ar-SA"/>
      </w:rPr>
    </w:lvl>
    <w:lvl w:ilvl="8" w:tplc="0F64B75E">
      <w:numFmt w:val="bullet"/>
      <w:lvlText w:val="•"/>
      <w:lvlJc w:val="left"/>
      <w:pPr>
        <w:ind w:left="8660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624A03E3"/>
    <w:multiLevelType w:val="multilevel"/>
    <w:tmpl w:val="9FB2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33DDC"/>
    <w:multiLevelType w:val="hybridMultilevel"/>
    <w:tmpl w:val="B1082BC4"/>
    <w:lvl w:ilvl="0" w:tplc="6390FABE">
      <w:start w:val="13"/>
      <w:numFmt w:val="decimal"/>
      <w:lvlText w:val="%1."/>
      <w:lvlJc w:val="left"/>
      <w:pPr>
        <w:ind w:left="91" w:hanging="34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 w:tplc="CFF2156E">
      <w:numFmt w:val="bullet"/>
      <w:lvlText w:val="•"/>
      <w:lvlJc w:val="left"/>
      <w:pPr>
        <w:ind w:left="1170" w:hanging="343"/>
      </w:pPr>
      <w:rPr>
        <w:rFonts w:hint="default"/>
        <w:lang w:val="en-US" w:eastAsia="en-US" w:bidi="ar-SA"/>
      </w:rPr>
    </w:lvl>
    <w:lvl w:ilvl="2" w:tplc="8892CA72">
      <w:numFmt w:val="bullet"/>
      <w:lvlText w:val="•"/>
      <w:lvlJc w:val="left"/>
      <w:pPr>
        <w:ind w:left="2240" w:hanging="343"/>
      </w:pPr>
      <w:rPr>
        <w:rFonts w:hint="default"/>
        <w:lang w:val="en-US" w:eastAsia="en-US" w:bidi="ar-SA"/>
      </w:rPr>
    </w:lvl>
    <w:lvl w:ilvl="3" w:tplc="3012A9BA">
      <w:numFmt w:val="bullet"/>
      <w:lvlText w:val="•"/>
      <w:lvlJc w:val="left"/>
      <w:pPr>
        <w:ind w:left="3310" w:hanging="343"/>
      </w:pPr>
      <w:rPr>
        <w:rFonts w:hint="default"/>
        <w:lang w:val="en-US" w:eastAsia="en-US" w:bidi="ar-SA"/>
      </w:rPr>
    </w:lvl>
    <w:lvl w:ilvl="4" w:tplc="F208DECE">
      <w:numFmt w:val="bullet"/>
      <w:lvlText w:val="•"/>
      <w:lvlJc w:val="left"/>
      <w:pPr>
        <w:ind w:left="4380" w:hanging="343"/>
      </w:pPr>
      <w:rPr>
        <w:rFonts w:hint="default"/>
        <w:lang w:val="en-US" w:eastAsia="en-US" w:bidi="ar-SA"/>
      </w:rPr>
    </w:lvl>
    <w:lvl w:ilvl="5" w:tplc="217882CE">
      <w:numFmt w:val="bullet"/>
      <w:lvlText w:val="•"/>
      <w:lvlJc w:val="left"/>
      <w:pPr>
        <w:ind w:left="5450" w:hanging="343"/>
      </w:pPr>
      <w:rPr>
        <w:rFonts w:hint="default"/>
        <w:lang w:val="en-US" w:eastAsia="en-US" w:bidi="ar-SA"/>
      </w:rPr>
    </w:lvl>
    <w:lvl w:ilvl="6" w:tplc="9C4CBD26">
      <w:numFmt w:val="bullet"/>
      <w:lvlText w:val="•"/>
      <w:lvlJc w:val="left"/>
      <w:pPr>
        <w:ind w:left="6520" w:hanging="343"/>
      </w:pPr>
      <w:rPr>
        <w:rFonts w:hint="default"/>
        <w:lang w:val="en-US" w:eastAsia="en-US" w:bidi="ar-SA"/>
      </w:rPr>
    </w:lvl>
    <w:lvl w:ilvl="7" w:tplc="03A06ECA">
      <w:numFmt w:val="bullet"/>
      <w:lvlText w:val="•"/>
      <w:lvlJc w:val="left"/>
      <w:pPr>
        <w:ind w:left="7590" w:hanging="343"/>
      </w:pPr>
      <w:rPr>
        <w:rFonts w:hint="default"/>
        <w:lang w:val="en-US" w:eastAsia="en-US" w:bidi="ar-SA"/>
      </w:rPr>
    </w:lvl>
    <w:lvl w:ilvl="8" w:tplc="D7B6ED5C">
      <w:numFmt w:val="bullet"/>
      <w:lvlText w:val="•"/>
      <w:lvlJc w:val="left"/>
      <w:pPr>
        <w:ind w:left="8660" w:hanging="343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56"/>
    <w:rsid w:val="000A4057"/>
    <w:rsid w:val="000F57BE"/>
    <w:rsid w:val="00106A2A"/>
    <w:rsid w:val="00132167"/>
    <w:rsid w:val="00181529"/>
    <w:rsid w:val="001D385F"/>
    <w:rsid w:val="001F46BD"/>
    <w:rsid w:val="0022648B"/>
    <w:rsid w:val="00296E27"/>
    <w:rsid w:val="00322FA2"/>
    <w:rsid w:val="00526E28"/>
    <w:rsid w:val="00554E5A"/>
    <w:rsid w:val="005554B3"/>
    <w:rsid w:val="0074229A"/>
    <w:rsid w:val="00AE0888"/>
    <w:rsid w:val="00B347FA"/>
    <w:rsid w:val="00B754EF"/>
    <w:rsid w:val="00C06D3C"/>
    <w:rsid w:val="00DF3656"/>
    <w:rsid w:val="00E50932"/>
    <w:rsid w:val="00EB0EA3"/>
    <w:rsid w:val="00F45D72"/>
    <w:rsid w:val="00F6048C"/>
    <w:rsid w:val="00F7296E"/>
    <w:rsid w:val="00F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0A132C-7FD2-47E8-99A0-0B53F452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91"/>
      <w:jc w:val="both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413" w:lineRule="exact"/>
      <w:ind w:left="6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1" w:right="62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0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88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AE0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888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AE08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2167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roitfinanci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 Shah (YSEC)</dc:creator>
  <cp:lastModifiedBy>ABCD</cp:lastModifiedBy>
  <cp:revision>21</cp:revision>
  <dcterms:created xsi:type="dcterms:W3CDTF">2026-06-12T05:56:00Z</dcterms:created>
  <dcterms:modified xsi:type="dcterms:W3CDTF">2026-06-12T06:35:00Z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2020-06-24T00:00:00Z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2026-06-12T00:00:00Z</vt:filetime>
  </property>
  <property fmtid="{D5CDD505-2E9C-101B-9397-08002B2CF9AE}" pid="6" name="Producer">
    <vt:lpwstr>Microsoft® Word 2016</vt:lpwstr>
  </property>
</Properties>
</file>